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5C9911" w14:textId="77777777" w:rsidR="007F711F" w:rsidRPr="00954948" w:rsidRDefault="007F711F" w:rsidP="007F711F">
      <w:pPr>
        <w:jc w:val="both"/>
        <w:rPr>
          <w:b/>
          <w:bCs/>
          <w:sz w:val="32"/>
          <w:szCs w:val="32"/>
        </w:rPr>
      </w:pPr>
    </w:p>
    <w:p w14:paraId="042A14DB" w14:textId="14690967" w:rsidR="00B5011A" w:rsidRPr="00954948" w:rsidRDefault="00B5011A" w:rsidP="007F711F">
      <w:pPr>
        <w:jc w:val="both"/>
        <w:rPr>
          <w:b/>
          <w:bCs/>
          <w:sz w:val="32"/>
          <w:szCs w:val="32"/>
        </w:rPr>
      </w:pPr>
      <w:r w:rsidRPr="00954948">
        <w:rPr>
          <w:b/>
          <w:bCs/>
          <w:sz w:val="32"/>
          <w:szCs w:val="32"/>
        </w:rPr>
        <w:t>Doka support</w:t>
      </w:r>
      <w:r w:rsidR="007F711F" w:rsidRPr="00954948">
        <w:rPr>
          <w:b/>
          <w:bCs/>
          <w:sz w:val="32"/>
          <w:szCs w:val="32"/>
        </w:rPr>
        <w:t xml:space="preserve">s </w:t>
      </w:r>
      <w:r w:rsidRPr="00954948">
        <w:rPr>
          <w:b/>
          <w:bCs/>
          <w:sz w:val="32"/>
          <w:szCs w:val="32"/>
        </w:rPr>
        <w:t xml:space="preserve">construction progress </w:t>
      </w:r>
      <w:r w:rsidR="007F711F" w:rsidRPr="00954948">
        <w:rPr>
          <w:b/>
          <w:bCs/>
          <w:sz w:val="32"/>
          <w:szCs w:val="32"/>
        </w:rPr>
        <w:t>of Poland’s highest viaduct</w:t>
      </w:r>
    </w:p>
    <w:p w14:paraId="0ABF89C5" w14:textId="77777777" w:rsidR="00B5011A" w:rsidRPr="00954948" w:rsidRDefault="00B5011A" w:rsidP="00B5011A">
      <w:pPr>
        <w:jc w:val="both"/>
        <w:rPr>
          <w:sz w:val="21"/>
          <w:szCs w:val="21"/>
        </w:rPr>
      </w:pPr>
    </w:p>
    <w:p w14:paraId="5D6ED70B" w14:textId="5C3C3617" w:rsidR="00B5011A" w:rsidRPr="00954948" w:rsidRDefault="007F711F" w:rsidP="00B5011A">
      <w:pPr>
        <w:jc w:val="both"/>
        <w:rPr>
          <w:b/>
          <w:bCs/>
          <w:sz w:val="21"/>
          <w:szCs w:val="21"/>
        </w:rPr>
      </w:pPr>
      <w:r w:rsidRPr="00954948">
        <w:rPr>
          <w:b/>
          <w:bCs/>
          <w:sz w:val="21"/>
          <w:szCs w:val="21"/>
        </w:rPr>
        <w:t>Amstetten</w:t>
      </w:r>
      <w:r w:rsidR="00B5011A" w:rsidRPr="00954948">
        <w:rPr>
          <w:b/>
          <w:bCs/>
          <w:sz w:val="21"/>
          <w:szCs w:val="21"/>
        </w:rPr>
        <w:t xml:space="preserve">, </w:t>
      </w:r>
      <w:r w:rsidRPr="00954948">
        <w:rPr>
          <w:b/>
          <w:bCs/>
          <w:sz w:val="21"/>
          <w:szCs w:val="21"/>
        </w:rPr>
        <w:t>September</w:t>
      </w:r>
      <w:r w:rsidR="00B5011A" w:rsidRPr="00954948">
        <w:rPr>
          <w:b/>
          <w:bCs/>
          <w:sz w:val="21"/>
          <w:szCs w:val="21"/>
        </w:rPr>
        <w:t xml:space="preserve"> 202</w:t>
      </w:r>
      <w:r w:rsidRPr="00954948">
        <w:rPr>
          <w:b/>
          <w:bCs/>
          <w:sz w:val="21"/>
          <w:szCs w:val="21"/>
        </w:rPr>
        <w:t>6</w:t>
      </w:r>
      <w:r w:rsidR="00B5011A" w:rsidRPr="00954948">
        <w:rPr>
          <w:b/>
          <w:bCs/>
          <w:sz w:val="21"/>
          <w:szCs w:val="21"/>
        </w:rPr>
        <w:t xml:space="preserve"> | </w:t>
      </w:r>
      <w:r w:rsidR="00A84342" w:rsidRPr="00954948">
        <w:rPr>
          <w:b/>
          <w:bCs/>
          <w:sz w:val="21"/>
          <w:szCs w:val="21"/>
        </w:rPr>
        <w:t>With piers reaching up to 66 m and spans of up to 188 m, Flyover ES-26 is one of Poland’s most demanding bridge projects. Part of the S19 expressway and the wider Via Carpathia north–south corridor, the viaduct combines challenging terrain, exceptional construction heights and balanced cantilever construction. Doka supports the contractor consortium with engineered formwork and climbing solutions, model-based 3D planning and onsite technical services.</w:t>
      </w:r>
    </w:p>
    <w:p w14:paraId="4CF58295" w14:textId="77777777" w:rsidR="00B5011A" w:rsidRPr="00954948" w:rsidRDefault="00B5011A" w:rsidP="00B5011A">
      <w:pPr>
        <w:jc w:val="both"/>
        <w:rPr>
          <w:sz w:val="21"/>
          <w:szCs w:val="21"/>
        </w:rPr>
      </w:pPr>
    </w:p>
    <w:p w14:paraId="69342147" w14:textId="58CEBF70" w:rsidR="00FA6E96" w:rsidRPr="00954948" w:rsidRDefault="00FA6E96" w:rsidP="00B5011A">
      <w:pPr>
        <w:jc w:val="both"/>
        <w:rPr>
          <w:sz w:val="21"/>
          <w:szCs w:val="21"/>
        </w:rPr>
      </w:pPr>
      <w:r w:rsidRPr="00954948">
        <w:rPr>
          <w:sz w:val="21"/>
          <w:szCs w:val="21"/>
        </w:rPr>
        <w:t>The S19 Babica–Jawornik section forms part of Via Carpathia, the transnational route linking the Baltic region with south-eastern Europe. The hilly terrain requires several major engineering structures, including Flyover ES-26 – an eight-span viaduct characterized by tall piers, long spans and limited space for assembly. As part of this strategic north–south connection, the new section is expected to improve regional accessibility once completed. Steep slopes, exposed working conditions and tight scheduling parameters add to the complexity of construction.</w:t>
      </w:r>
    </w:p>
    <w:p w14:paraId="395EDCAE" w14:textId="77777777" w:rsidR="00FA6E96" w:rsidRPr="00954948" w:rsidRDefault="00FA6E96" w:rsidP="00B5011A">
      <w:pPr>
        <w:jc w:val="both"/>
        <w:rPr>
          <w:sz w:val="21"/>
          <w:szCs w:val="21"/>
        </w:rPr>
      </w:pPr>
    </w:p>
    <w:p w14:paraId="3872D09C" w14:textId="77777777" w:rsidR="00B5011A" w:rsidRPr="00954948" w:rsidRDefault="00B5011A" w:rsidP="00B5011A">
      <w:pPr>
        <w:jc w:val="both"/>
        <w:rPr>
          <w:sz w:val="21"/>
          <w:szCs w:val="21"/>
        </w:rPr>
      </w:pPr>
      <w:r w:rsidRPr="00954948">
        <w:rPr>
          <w:b/>
          <w:bCs/>
          <w:sz w:val="21"/>
          <w:szCs w:val="21"/>
        </w:rPr>
        <w:t>Tailored solutions for tall piers and long spans</w:t>
      </w:r>
    </w:p>
    <w:p w14:paraId="39FD7638" w14:textId="68FDE473" w:rsidR="0039725A" w:rsidRPr="00954948" w:rsidRDefault="0039725A" w:rsidP="0039725A">
      <w:pPr>
        <w:jc w:val="both"/>
        <w:rPr>
          <w:sz w:val="21"/>
          <w:szCs w:val="21"/>
        </w:rPr>
      </w:pPr>
      <w:r w:rsidRPr="00954948">
        <w:rPr>
          <w:sz w:val="21"/>
          <w:szCs w:val="21"/>
        </w:rPr>
        <w:t xml:space="preserve">Doka’s contribution covers both the construction of the tall piers and the balanced cantilever erection of the superstructure. Three sets of the Automatic Climbing Formwork SKE100 are used to execute the pier cycles safely and efficiently. A </w:t>
      </w:r>
      <w:r w:rsidR="00A03CE2" w:rsidRPr="00954948">
        <w:rPr>
          <w:sz w:val="21"/>
          <w:szCs w:val="21"/>
        </w:rPr>
        <w:t xml:space="preserve">Heavy-duty support </w:t>
      </w:r>
      <w:r w:rsidR="00DB01FA" w:rsidRPr="00954948">
        <w:rPr>
          <w:sz w:val="21"/>
          <w:szCs w:val="21"/>
        </w:rPr>
        <w:t xml:space="preserve">solution </w:t>
      </w:r>
      <w:r w:rsidR="00480BC4" w:rsidRPr="00954948">
        <w:rPr>
          <w:sz w:val="21"/>
          <w:szCs w:val="21"/>
        </w:rPr>
        <w:t xml:space="preserve">with UniKit and Supporting Construction Frames </w:t>
      </w:r>
      <w:r w:rsidRPr="00954948">
        <w:rPr>
          <w:sz w:val="21"/>
          <w:szCs w:val="21"/>
        </w:rPr>
        <w:t>enable</w:t>
      </w:r>
      <w:r w:rsidR="006D6C90" w:rsidRPr="00954948">
        <w:rPr>
          <w:sz w:val="21"/>
          <w:szCs w:val="21"/>
        </w:rPr>
        <w:t>s</w:t>
      </w:r>
      <w:r w:rsidRPr="00954948">
        <w:rPr>
          <w:sz w:val="21"/>
          <w:szCs w:val="21"/>
        </w:rPr>
        <w:t xml:space="preserve"> the construction of the hammerhead segments at heights where ground-supported shoring </w:t>
      </w:r>
      <w:r w:rsidR="006D6C90" w:rsidRPr="00954948">
        <w:rPr>
          <w:sz w:val="21"/>
          <w:szCs w:val="21"/>
        </w:rPr>
        <w:t>is</w:t>
      </w:r>
      <w:r w:rsidRPr="00954948">
        <w:rPr>
          <w:sz w:val="21"/>
          <w:szCs w:val="21"/>
        </w:rPr>
        <w:t xml:space="preserve"> no longer practical. Large-area formwork Top 50, Staxo load-bearing towers and </w:t>
      </w:r>
      <w:r w:rsidR="00640C6F" w:rsidRPr="00954948">
        <w:rPr>
          <w:sz w:val="21"/>
          <w:szCs w:val="21"/>
        </w:rPr>
        <w:t>F</w:t>
      </w:r>
      <w:r w:rsidRPr="00954948">
        <w:rPr>
          <w:sz w:val="21"/>
          <w:szCs w:val="21"/>
        </w:rPr>
        <w:t xml:space="preserve">ramed formwork </w:t>
      </w:r>
      <w:r w:rsidR="00640C6F" w:rsidRPr="00954948">
        <w:rPr>
          <w:sz w:val="21"/>
          <w:szCs w:val="21"/>
        </w:rPr>
        <w:t xml:space="preserve">Framax Xlife </w:t>
      </w:r>
      <w:r w:rsidRPr="00954948">
        <w:rPr>
          <w:sz w:val="21"/>
          <w:szCs w:val="21"/>
        </w:rPr>
        <w:t>complement the solution across the different structural elements.</w:t>
      </w:r>
    </w:p>
    <w:p w14:paraId="5DFEEF42" w14:textId="77777777" w:rsidR="00DF2AF4" w:rsidRPr="00954948" w:rsidRDefault="00DF2AF4" w:rsidP="0039725A">
      <w:pPr>
        <w:jc w:val="both"/>
        <w:rPr>
          <w:sz w:val="21"/>
          <w:szCs w:val="21"/>
        </w:rPr>
      </w:pPr>
    </w:p>
    <w:p w14:paraId="7A22EB28" w14:textId="77777777" w:rsidR="002D670A" w:rsidRPr="00954948" w:rsidRDefault="002D670A" w:rsidP="002D670A">
      <w:pPr>
        <w:jc w:val="both"/>
        <w:rPr>
          <w:b/>
          <w:bCs/>
          <w:sz w:val="21"/>
          <w:szCs w:val="21"/>
        </w:rPr>
      </w:pPr>
      <w:r w:rsidRPr="00954948">
        <w:rPr>
          <w:b/>
          <w:bCs/>
          <w:sz w:val="21"/>
          <w:szCs w:val="21"/>
        </w:rPr>
        <w:t>Advancing span by span</w:t>
      </w:r>
    </w:p>
    <w:p w14:paraId="28A456EB" w14:textId="52FF6069" w:rsidR="002D670A" w:rsidRPr="00954948" w:rsidRDefault="002D670A" w:rsidP="002D670A">
      <w:pPr>
        <w:jc w:val="both"/>
        <w:rPr>
          <w:sz w:val="21"/>
          <w:szCs w:val="21"/>
        </w:rPr>
      </w:pPr>
      <w:r w:rsidRPr="00954948">
        <w:rPr>
          <w:sz w:val="21"/>
          <w:szCs w:val="21"/>
        </w:rPr>
        <w:t xml:space="preserve">Starting from the hammerhead segments, five pairs of Doka Cantilever </w:t>
      </w:r>
      <w:r w:rsidR="006D6C90" w:rsidRPr="00954948">
        <w:rPr>
          <w:sz w:val="21"/>
          <w:szCs w:val="21"/>
        </w:rPr>
        <w:t>f</w:t>
      </w:r>
      <w:r w:rsidRPr="00954948">
        <w:rPr>
          <w:sz w:val="21"/>
          <w:szCs w:val="21"/>
        </w:rPr>
        <w:t xml:space="preserve">orm </w:t>
      </w:r>
      <w:r w:rsidR="006D6C90" w:rsidRPr="00954948">
        <w:rPr>
          <w:sz w:val="21"/>
          <w:szCs w:val="21"/>
        </w:rPr>
        <w:t>t</w:t>
      </w:r>
      <w:r w:rsidRPr="00954948">
        <w:rPr>
          <w:sz w:val="21"/>
          <w:szCs w:val="21"/>
        </w:rPr>
        <w:t>ravellers support the balanced cantilever construction of the superstructure. With spans reaching up to 188 m, ten travellers operate simultaneously on multiple piers, enabling efficient segment-by-segment construction. The cantilever arms gradually advance towards the adjacent spans until they meet at mid-span, completing the bridge deck.</w:t>
      </w:r>
    </w:p>
    <w:p w14:paraId="307E587B" w14:textId="2FC369EF" w:rsidR="00482F90" w:rsidRPr="00954948" w:rsidRDefault="00482F90" w:rsidP="00482F90">
      <w:pPr>
        <w:jc w:val="both"/>
        <w:rPr>
          <w:sz w:val="21"/>
          <w:szCs w:val="21"/>
        </w:rPr>
      </w:pPr>
    </w:p>
    <w:p w14:paraId="3D8FC6B2" w14:textId="007F3210" w:rsidR="00B5011A" w:rsidRPr="00954948" w:rsidRDefault="00B5011A" w:rsidP="00B5011A">
      <w:pPr>
        <w:jc w:val="both"/>
        <w:rPr>
          <w:sz w:val="21"/>
          <w:szCs w:val="21"/>
        </w:rPr>
      </w:pPr>
      <w:r w:rsidRPr="00954948">
        <w:rPr>
          <w:sz w:val="21"/>
          <w:szCs w:val="21"/>
        </w:rPr>
        <w:t xml:space="preserve">To address the complex geometry and the height of the works – with assembly platforms more than 60 m above ground – Doka combined DokaCAD and Revit for detailed 3D modelling. The construction sequences were </w:t>
      </w:r>
      <w:r w:rsidR="00954948" w:rsidRPr="00954948">
        <w:rPr>
          <w:sz w:val="21"/>
          <w:szCs w:val="21"/>
        </w:rPr>
        <w:t>visualized</w:t>
      </w:r>
      <w:r w:rsidRPr="00954948">
        <w:rPr>
          <w:sz w:val="21"/>
          <w:szCs w:val="21"/>
        </w:rPr>
        <w:t xml:space="preserve"> as animations, supporting team coordination and contributing to safe execution in exposed conditions. Pre-assembled components and onsite formwork instruction helped streamline the process and maintain quality under tight scheduling constraints.</w:t>
      </w:r>
    </w:p>
    <w:p w14:paraId="6F4C91E4" w14:textId="77777777" w:rsidR="00B5011A" w:rsidRPr="00954948" w:rsidRDefault="00B5011A" w:rsidP="00B5011A">
      <w:pPr>
        <w:jc w:val="both"/>
        <w:rPr>
          <w:sz w:val="21"/>
          <w:szCs w:val="21"/>
        </w:rPr>
      </w:pPr>
    </w:p>
    <w:p w14:paraId="4FC66E6F" w14:textId="05281F7C" w:rsidR="00B5011A" w:rsidRPr="00954948" w:rsidRDefault="529FCC02" w:rsidP="00B5011A">
      <w:pPr>
        <w:jc w:val="both"/>
      </w:pPr>
      <w:r w:rsidRPr="00954948">
        <w:rPr>
          <w:sz w:val="21"/>
          <w:szCs w:val="21"/>
        </w:rPr>
        <w:t>The contractor consortium benefits from the early involvement of Doka’s engineering team and the heavy-duty solution developed for the starting segments. The combination of precise digital planning, tailored climbing and traveller concepts, and onsite technical support helps coordinate interfaces and maintain progress in challenging terrain and geometry.</w:t>
      </w:r>
    </w:p>
    <w:p w14:paraId="6FD90152" w14:textId="62BE7D8A" w:rsidR="4752A522" w:rsidRPr="00954948" w:rsidRDefault="4752A522" w:rsidP="4752A522">
      <w:pPr>
        <w:jc w:val="both"/>
        <w:rPr>
          <w:sz w:val="21"/>
          <w:szCs w:val="21"/>
        </w:rPr>
      </w:pPr>
    </w:p>
    <w:p w14:paraId="76150F69" w14:textId="2AB03FD8" w:rsidR="00A203C9" w:rsidRPr="00954948" w:rsidRDefault="2F8CC7C2" w:rsidP="00B5011A">
      <w:pPr>
        <w:jc w:val="both"/>
        <w:rPr>
          <w:sz w:val="21"/>
          <w:szCs w:val="21"/>
        </w:rPr>
      </w:pPr>
      <w:r w:rsidRPr="55A8A275">
        <w:rPr>
          <w:sz w:val="21"/>
          <w:szCs w:val="21"/>
        </w:rPr>
        <w:t>According to contractor Intercor, the project ranks among the most demanding bridge construction projects currently underway in Poland: “</w:t>
      </w:r>
      <w:r w:rsidRPr="55A8A275">
        <w:rPr>
          <w:i/>
          <w:iCs/>
          <w:sz w:val="21"/>
          <w:szCs w:val="21"/>
        </w:rPr>
        <w:t>Constructing the viaducts along the S19 Babica–Jawornik expressway is an engineering challenge that requires innovative construction technologies. During peak construction, we are utilizing multiple cantilever form travellers simultaneously on the largest viaducts, enabling efficient progress on spans of up to 188 m,</w:t>
      </w:r>
      <w:r w:rsidRPr="55A8A275">
        <w:rPr>
          <w:sz w:val="21"/>
          <w:szCs w:val="21"/>
        </w:rPr>
        <w:t>” says Sebastian Dobrzański, Contract Director at Intercor.</w:t>
      </w:r>
    </w:p>
    <w:p w14:paraId="114AAB8A" w14:textId="77777777" w:rsidR="00401765" w:rsidRPr="00954948" w:rsidRDefault="00401765" w:rsidP="00B5011A">
      <w:pPr>
        <w:jc w:val="both"/>
        <w:rPr>
          <w:sz w:val="21"/>
          <w:szCs w:val="21"/>
        </w:rPr>
      </w:pPr>
    </w:p>
    <w:p w14:paraId="69658CC4" w14:textId="519C79B0" w:rsidR="00A203C9" w:rsidRPr="00954948" w:rsidRDefault="00A203C9" w:rsidP="00A203C9">
      <w:pPr>
        <w:jc w:val="both"/>
        <w:rPr>
          <w:sz w:val="21"/>
          <w:szCs w:val="21"/>
        </w:rPr>
      </w:pPr>
      <w:r w:rsidRPr="00954948">
        <w:rPr>
          <w:sz w:val="21"/>
          <w:szCs w:val="21"/>
        </w:rPr>
        <w:t xml:space="preserve">In response to the project's demanding geometry and construction conditions, Doka Polska implemented model-based 3D planning and </w:t>
      </w:r>
      <w:r w:rsidR="00954948" w:rsidRPr="00954948">
        <w:rPr>
          <w:sz w:val="21"/>
          <w:szCs w:val="21"/>
        </w:rPr>
        <w:t>visualized</w:t>
      </w:r>
      <w:r w:rsidRPr="00954948">
        <w:rPr>
          <w:sz w:val="21"/>
          <w:szCs w:val="21"/>
        </w:rPr>
        <w:t xml:space="preserve"> construction sequences from an early stage. These digital planning tools supported the coordination of climbing and balanced cantilever operations, helping to ensure safe and efficient execution despite the structure's height and limited assembly space. The Babica–Jawornik section of the S19 is scheduled for completion in 2027.</w:t>
      </w:r>
    </w:p>
    <w:p w14:paraId="2CFFB038" w14:textId="77777777" w:rsidR="00A203C9" w:rsidRPr="00954948" w:rsidRDefault="00A203C9" w:rsidP="00B5011A">
      <w:pPr>
        <w:jc w:val="both"/>
        <w:rPr>
          <w:sz w:val="21"/>
          <w:szCs w:val="21"/>
        </w:rPr>
      </w:pPr>
    </w:p>
    <w:p w14:paraId="580FA112" w14:textId="53B16FB3" w:rsidR="00ED1486" w:rsidRPr="00954948" w:rsidRDefault="00ED1486">
      <w:pPr>
        <w:autoSpaceDE/>
        <w:autoSpaceDN/>
        <w:adjustRightInd/>
        <w:spacing w:line="240" w:lineRule="auto"/>
        <w:rPr>
          <w:sz w:val="21"/>
          <w:szCs w:val="21"/>
        </w:rPr>
      </w:pPr>
    </w:p>
    <w:p w14:paraId="055562B2" w14:textId="77777777" w:rsidR="00ED1486" w:rsidRPr="00954948" w:rsidRDefault="00ED1486" w:rsidP="00ED1486">
      <w:pPr>
        <w:rPr>
          <w:b/>
          <w:bCs/>
          <w:sz w:val="21"/>
          <w:szCs w:val="21"/>
          <w:u w:val="single"/>
        </w:rPr>
      </w:pPr>
      <w:r w:rsidRPr="00954948">
        <w:rPr>
          <w:b/>
          <w:bCs/>
          <w:sz w:val="21"/>
          <w:szCs w:val="21"/>
          <w:u w:val="single"/>
        </w:rPr>
        <w:t>In short:</w:t>
      </w:r>
    </w:p>
    <w:p w14:paraId="119CBC58" w14:textId="58CD781B" w:rsidR="00ED1486" w:rsidRPr="00954948" w:rsidRDefault="00ED1486" w:rsidP="00ED1486">
      <w:pPr>
        <w:pStyle w:val="Listenabsatz"/>
        <w:numPr>
          <w:ilvl w:val="0"/>
          <w:numId w:val="39"/>
        </w:numPr>
        <w:rPr>
          <w:b/>
          <w:bCs/>
          <w:sz w:val="21"/>
          <w:szCs w:val="21"/>
          <w:u w:val="single"/>
        </w:rPr>
      </w:pPr>
      <w:r w:rsidRPr="00954948">
        <w:rPr>
          <w:b/>
          <w:bCs/>
          <w:sz w:val="21"/>
          <w:szCs w:val="21"/>
        </w:rPr>
        <w:t>Project:</w:t>
      </w:r>
      <w:r w:rsidRPr="00954948">
        <w:rPr>
          <w:sz w:val="21"/>
          <w:szCs w:val="21"/>
        </w:rPr>
        <w:t xml:space="preserve"> S19 Babica–Jawornik | Flyover ES-26</w:t>
      </w:r>
    </w:p>
    <w:p w14:paraId="4307FDB3" w14:textId="5D993634" w:rsidR="00ED1486" w:rsidRPr="00954948" w:rsidRDefault="00ED1486" w:rsidP="00ED1486">
      <w:pPr>
        <w:pStyle w:val="Listenabsatz"/>
        <w:numPr>
          <w:ilvl w:val="0"/>
          <w:numId w:val="39"/>
        </w:numPr>
        <w:rPr>
          <w:b/>
          <w:bCs/>
          <w:sz w:val="21"/>
          <w:szCs w:val="21"/>
          <w:u w:val="single"/>
        </w:rPr>
      </w:pPr>
      <w:r w:rsidRPr="00954948">
        <w:rPr>
          <w:b/>
          <w:bCs/>
          <w:sz w:val="21"/>
          <w:szCs w:val="21"/>
        </w:rPr>
        <w:t>Location:</w:t>
      </w:r>
      <w:r w:rsidRPr="00954948">
        <w:rPr>
          <w:sz w:val="21"/>
          <w:szCs w:val="21"/>
        </w:rPr>
        <w:t xml:space="preserve"> </w:t>
      </w:r>
      <w:r w:rsidR="0037647A">
        <w:rPr>
          <w:sz w:val="21"/>
          <w:szCs w:val="21"/>
        </w:rPr>
        <w:t>South-eastern Poland</w:t>
      </w:r>
    </w:p>
    <w:p w14:paraId="23BD95FB" w14:textId="77777777" w:rsidR="00ED1486" w:rsidRPr="00954948" w:rsidRDefault="00ED1486" w:rsidP="00ED1486">
      <w:pPr>
        <w:pStyle w:val="Listenabsatz"/>
        <w:numPr>
          <w:ilvl w:val="0"/>
          <w:numId w:val="39"/>
        </w:numPr>
        <w:rPr>
          <w:b/>
          <w:bCs/>
          <w:sz w:val="21"/>
          <w:szCs w:val="21"/>
          <w:u w:val="single"/>
        </w:rPr>
      </w:pPr>
      <w:r w:rsidRPr="00954948">
        <w:rPr>
          <w:b/>
          <w:bCs/>
          <w:sz w:val="21"/>
          <w:szCs w:val="21"/>
        </w:rPr>
        <w:t>Type:</w:t>
      </w:r>
      <w:r w:rsidRPr="00954948">
        <w:rPr>
          <w:sz w:val="21"/>
          <w:szCs w:val="21"/>
        </w:rPr>
        <w:t xml:space="preserve"> Multi-span flyover / viaduct</w:t>
      </w:r>
    </w:p>
    <w:p w14:paraId="6B966EFC" w14:textId="77777777" w:rsidR="00DD1D5B" w:rsidRPr="00DD1D5B" w:rsidRDefault="00B5463E" w:rsidP="00DD1D5B">
      <w:pPr>
        <w:pStyle w:val="Listenabsatz"/>
        <w:numPr>
          <w:ilvl w:val="0"/>
          <w:numId w:val="39"/>
        </w:numPr>
        <w:rPr>
          <w:b/>
          <w:bCs/>
          <w:sz w:val="21"/>
          <w:szCs w:val="21"/>
          <w:u w:val="single"/>
        </w:rPr>
      </w:pPr>
      <w:r w:rsidRPr="00954948">
        <w:rPr>
          <w:b/>
          <w:bCs/>
          <w:sz w:val="21"/>
          <w:szCs w:val="21"/>
        </w:rPr>
        <w:t xml:space="preserve">Construction </w:t>
      </w:r>
      <w:r w:rsidR="00FB499F">
        <w:rPr>
          <w:b/>
          <w:bCs/>
          <w:sz w:val="21"/>
          <w:szCs w:val="21"/>
        </w:rPr>
        <w:t>p</w:t>
      </w:r>
      <w:r w:rsidRPr="00954948">
        <w:rPr>
          <w:b/>
          <w:bCs/>
          <w:sz w:val="21"/>
          <w:szCs w:val="21"/>
        </w:rPr>
        <w:t xml:space="preserve">eriod: </w:t>
      </w:r>
      <w:r w:rsidRPr="00954948">
        <w:rPr>
          <w:sz w:val="21"/>
          <w:szCs w:val="21"/>
        </w:rPr>
        <w:t>2024-202</w:t>
      </w:r>
      <w:r w:rsidR="00266444" w:rsidRPr="00954948">
        <w:rPr>
          <w:sz w:val="21"/>
          <w:szCs w:val="21"/>
        </w:rPr>
        <w:t>7</w:t>
      </w:r>
    </w:p>
    <w:p w14:paraId="35F91E24" w14:textId="0C7E7D37" w:rsidR="00ED1486" w:rsidRPr="00DD1D5B" w:rsidRDefault="00ED1486" w:rsidP="00DD1D5B">
      <w:pPr>
        <w:pStyle w:val="Listenabsatz"/>
        <w:numPr>
          <w:ilvl w:val="0"/>
          <w:numId w:val="39"/>
        </w:numPr>
        <w:rPr>
          <w:b/>
          <w:bCs/>
          <w:sz w:val="21"/>
          <w:szCs w:val="21"/>
          <w:u w:val="single"/>
        </w:rPr>
      </w:pPr>
      <w:r w:rsidRPr="00DD1D5B">
        <w:rPr>
          <w:b/>
          <w:bCs/>
          <w:sz w:val="21"/>
          <w:szCs w:val="21"/>
        </w:rPr>
        <w:t>Contractor:</w:t>
      </w:r>
      <w:r w:rsidR="00CE7B77" w:rsidRPr="0685E5F2">
        <w:t xml:space="preserve"> </w:t>
      </w:r>
      <w:r w:rsidR="00CE7B77" w:rsidRPr="00DD1D5B">
        <w:rPr>
          <w:sz w:val="21"/>
          <w:szCs w:val="21"/>
        </w:rPr>
        <w:t>Intercor</w:t>
      </w:r>
    </w:p>
    <w:p w14:paraId="4B03EADE" w14:textId="686932A3" w:rsidR="00ED1486" w:rsidRPr="00954948" w:rsidRDefault="00ED1486" w:rsidP="00ED1486">
      <w:pPr>
        <w:pStyle w:val="Listenabsatz"/>
        <w:numPr>
          <w:ilvl w:val="0"/>
          <w:numId w:val="39"/>
        </w:numPr>
        <w:rPr>
          <w:b/>
          <w:bCs/>
          <w:sz w:val="21"/>
          <w:szCs w:val="21"/>
          <w:u w:val="single"/>
        </w:rPr>
      </w:pPr>
      <w:r w:rsidRPr="00954948">
        <w:rPr>
          <w:b/>
          <w:bCs/>
          <w:sz w:val="21"/>
          <w:szCs w:val="21"/>
        </w:rPr>
        <w:t>Construction companies:</w:t>
      </w:r>
      <w:r w:rsidRPr="00954948">
        <w:rPr>
          <w:sz w:val="21"/>
          <w:szCs w:val="21"/>
        </w:rPr>
        <w:t xml:space="preserve"> </w:t>
      </w:r>
      <w:r w:rsidR="001837F9" w:rsidRPr="001837F9">
        <w:rPr>
          <w:sz w:val="21"/>
          <w:szCs w:val="21"/>
        </w:rPr>
        <w:t>SKABUD; Bojko Mosty; PRI BUDEX</w:t>
      </w:r>
    </w:p>
    <w:p w14:paraId="28CE8631" w14:textId="4463BC82" w:rsidR="00ED1486" w:rsidRPr="00954948" w:rsidRDefault="00ED1486" w:rsidP="00A11176">
      <w:pPr>
        <w:pStyle w:val="Listenabsatz"/>
        <w:numPr>
          <w:ilvl w:val="0"/>
          <w:numId w:val="39"/>
        </w:numPr>
        <w:rPr>
          <w:b/>
          <w:bCs/>
          <w:sz w:val="21"/>
          <w:szCs w:val="21"/>
          <w:u w:val="single"/>
        </w:rPr>
      </w:pPr>
      <w:r w:rsidRPr="00954948">
        <w:rPr>
          <w:b/>
          <w:bCs/>
          <w:sz w:val="21"/>
          <w:szCs w:val="21"/>
        </w:rPr>
        <w:t>Doka systems:</w:t>
      </w:r>
      <w:r w:rsidRPr="00954948">
        <w:rPr>
          <w:sz w:val="21"/>
          <w:szCs w:val="21"/>
        </w:rPr>
        <w:t xml:space="preserve"> </w:t>
      </w:r>
      <w:r w:rsidR="00A11176" w:rsidRPr="00954948">
        <w:rPr>
          <w:sz w:val="21"/>
          <w:szCs w:val="21"/>
        </w:rPr>
        <w:t xml:space="preserve">Automatic climbing formwork SKE 100, Cantilever </w:t>
      </w:r>
      <w:r w:rsidR="00A07802" w:rsidRPr="00954948">
        <w:rPr>
          <w:sz w:val="21"/>
          <w:szCs w:val="21"/>
        </w:rPr>
        <w:t>f</w:t>
      </w:r>
      <w:r w:rsidR="00A11176" w:rsidRPr="00954948">
        <w:rPr>
          <w:sz w:val="21"/>
          <w:szCs w:val="21"/>
        </w:rPr>
        <w:t xml:space="preserve">ormwork </w:t>
      </w:r>
      <w:r w:rsidR="00A07802" w:rsidRPr="00954948">
        <w:rPr>
          <w:sz w:val="21"/>
          <w:szCs w:val="21"/>
        </w:rPr>
        <w:t>t</w:t>
      </w:r>
      <w:r w:rsidR="00A11176" w:rsidRPr="00954948">
        <w:rPr>
          <w:sz w:val="21"/>
          <w:szCs w:val="21"/>
        </w:rPr>
        <w:t>raveller, UniKit</w:t>
      </w:r>
      <w:r w:rsidR="00227A73" w:rsidRPr="00954948">
        <w:rPr>
          <w:sz w:val="21"/>
          <w:szCs w:val="21"/>
        </w:rPr>
        <w:t xml:space="preserve">, </w:t>
      </w:r>
      <w:r w:rsidR="00A07802" w:rsidRPr="00954948">
        <w:rPr>
          <w:sz w:val="21"/>
          <w:szCs w:val="21"/>
        </w:rPr>
        <w:t>Framed Formwork Framax Xlife</w:t>
      </w:r>
      <w:r w:rsidR="00EE1351" w:rsidRPr="00954948">
        <w:rPr>
          <w:sz w:val="21"/>
          <w:szCs w:val="21"/>
        </w:rPr>
        <w:t xml:space="preserve">, </w:t>
      </w:r>
      <w:r w:rsidRPr="00954948">
        <w:rPr>
          <w:sz w:val="21"/>
          <w:szCs w:val="21"/>
        </w:rPr>
        <w:t>Large-area formwork Top 50</w:t>
      </w:r>
      <w:r w:rsidR="00EE1351" w:rsidRPr="00954948">
        <w:rPr>
          <w:sz w:val="21"/>
          <w:szCs w:val="21"/>
        </w:rPr>
        <w:t>,</w:t>
      </w:r>
      <w:r w:rsidRPr="00954948">
        <w:rPr>
          <w:sz w:val="21"/>
          <w:szCs w:val="21"/>
        </w:rPr>
        <w:t xml:space="preserve"> Staxo</w:t>
      </w:r>
      <w:r w:rsidR="009D05E2" w:rsidRPr="00954948">
        <w:rPr>
          <w:sz w:val="21"/>
          <w:szCs w:val="21"/>
        </w:rPr>
        <w:t xml:space="preserve"> load-bearing towers</w:t>
      </w:r>
    </w:p>
    <w:p w14:paraId="71F55289" w14:textId="337C2B81" w:rsidR="00ED1486" w:rsidRPr="00954948" w:rsidRDefault="00ED1486" w:rsidP="00ED1486">
      <w:pPr>
        <w:pStyle w:val="Listenabsatz"/>
        <w:numPr>
          <w:ilvl w:val="0"/>
          <w:numId w:val="39"/>
        </w:numPr>
        <w:rPr>
          <w:b/>
          <w:bCs/>
          <w:sz w:val="21"/>
          <w:szCs w:val="21"/>
          <w:u w:val="single"/>
        </w:rPr>
      </w:pPr>
      <w:r w:rsidRPr="00954948">
        <w:rPr>
          <w:b/>
          <w:bCs/>
          <w:sz w:val="21"/>
          <w:szCs w:val="21"/>
        </w:rPr>
        <w:t>Doka services:</w:t>
      </w:r>
      <w:r w:rsidRPr="00954948">
        <w:rPr>
          <w:sz w:val="21"/>
          <w:szCs w:val="21"/>
        </w:rPr>
        <w:t xml:space="preserve"> </w:t>
      </w:r>
      <w:r w:rsidR="00B44F68" w:rsidRPr="00954948">
        <w:rPr>
          <w:sz w:val="21"/>
          <w:szCs w:val="21"/>
        </w:rPr>
        <w:t>model-based 3D planning</w:t>
      </w:r>
      <w:r w:rsidR="00EE1351" w:rsidRPr="00954948">
        <w:rPr>
          <w:sz w:val="21"/>
          <w:szCs w:val="21"/>
        </w:rPr>
        <w:t xml:space="preserve">, </w:t>
      </w:r>
      <w:r w:rsidR="00AD33CC" w:rsidRPr="00954948">
        <w:rPr>
          <w:sz w:val="21"/>
          <w:szCs w:val="21"/>
        </w:rPr>
        <w:t>P</w:t>
      </w:r>
      <w:r w:rsidRPr="00954948">
        <w:rPr>
          <w:sz w:val="21"/>
          <w:szCs w:val="21"/>
        </w:rPr>
        <w:t>re-assembly</w:t>
      </w:r>
      <w:r w:rsidR="00B44F68" w:rsidRPr="00954948">
        <w:rPr>
          <w:sz w:val="21"/>
          <w:szCs w:val="21"/>
        </w:rPr>
        <w:t xml:space="preserve"> Service</w:t>
      </w:r>
      <w:r w:rsidR="00EE1351" w:rsidRPr="00954948">
        <w:rPr>
          <w:sz w:val="21"/>
          <w:szCs w:val="21"/>
        </w:rPr>
        <w:t>,</w:t>
      </w:r>
      <w:r w:rsidRPr="00954948">
        <w:rPr>
          <w:sz w:val="21"/>
          <w:szCs w:val="21"/>
        </w:rPr>
        <w:t xml:space="preserve"> </w:t>
      </w:r>
      <w:r w:rsidR="00AD33CC" w:rsidRPr="00954948">
        <w:rPr>
          <w:sz w:val="21"/>
          <w:szCs w:val="21"/>
        </w:rPr>
        <w:t>F</w:t>
      </w:r>
      <w:r w:rsidRPr="00954948">
        <w:rPr>
          <w:sz w:val="21"/>
          <w:szCs w:val="21"/>
        </w:rPr>
        <w:t>ormwork instructor</w:t>
      </w:r>
    </w:p>
    <w:p w14:paraId="739FA50B" w14:textId="77777777" w:rsidR="00B5011A" w:rsidRPr="00954948" w:rsidRDefault="00B5011A" w:rsidP="00B5011A">
      <w:pPr>
        <w:jc w:val="both"/>
        <w:rPr>
          <w:sz w:val="21"/>
          <w:szCs w:val="21"/>
        </w:rPr>
      </w:pPr>
    </w:p>
    <w:p w14:paraId="45D5D571" w14:textId="198A9B3D" w:rsidR="00E648CF" w:rsidRPr="00954948" w:rsidRDefault="00E648CF" w:rsidP="00C60A62"/>
    <w:p w14:paraId="4670DF2B" w14:textId="453A4806" w:rsidR="003C1F88" w:rsidRPr="00954948" w:rsidRDefault="003C1F88" w:rsidP="00C60A62">
      <w:r w:rsidRPr="00954948">
        <w:t>*</w:t>
      </w:r>
      <w:r w:rsidRPr="00954948">
        <w:br/>
      </w:r>
    </w:p>
    <w:p w14:paraId="50ECF7FA" w14:textId="743E65D8" w:rsidR="00A203C9" w:rsidRPr="00954948" w:rsidRDefault="00A203C9">
      <w:pPr>
        <w:autoSpaceDE/>
        <w:autoSpaceDN/>
        <w:adjustRightInd/>
        <w:spacing w:line="240" w:lineRule="auto"/>
        <w:rPr>
          <w:b/>
          <w:bCs/>
        </w:rPr>
      </w:pPr>
      <w:r w:rsidRPr="00954948">
        <w:rPr>
          <w:b/>
          <w:bCs/>
        </w:rPr>
        <w:br w:type="page"/>
      </w:r>
    </w:p>
    <w:p w14:paraId="1196CF17" w14:textId="17B9EFEE" w:rsidR="003C1F88" w:rsidRPr="00954948" w:rsidRDefault="003C1F88" w:rsidP="00C60A62">
      <w:r w:rsidRPr="00954948">
        <w:rPr>
          <w:b/>
          <w:bCs/>
        </w:rPr>
        <w:lastRenderedPageBreak/>
        <w:t>Images</w:t>
      </w:r>
    </w:p>
    <w:p w14:paraId="23A63B0C" w14:textId="79EF0927" w:rsidR="001622DC" w:rsidRPr="00954948" w:rsidRDefault="0012011F">
      <w:pPr>
        <w:autoSpaceDE/>
        <w:autoSpaceDN/>
        <w:adjustRightInd/>
        <w:spacing w:line="240" w:lineRule="auto"/>
      </w:pPr>
      <w:r w:rsidRPr="00954948">
        <w:t>Please take copyright information into account when publishing.</w:t>
      </w:r>
      <w:r w:rsidR="00FF1A50" w:rsidRPr="00954948">
        <w:t xml:space="preserve"> </w:t>
      </w:r>
      <w:r w:rsidR="00FF1A50" w:rsidRPr="00954948">
        <w:br/>
      </w:r>
      <w:r w:rsidR="00FF1A50" w:rsidRPr="00954948">
        <w:rPr>
          <w:u w:val="single"/>
        </w:rPr>
        <w:t xml:space="preserve">© </w:t>
      </w:r>
      <w:r w:rsidR="00813715">
        <w:rPr>
          <w:u w:val="single"/>
        </w:rPr>
        <w:t>Intercor/</w:t>
      </w:r>
      <w:r w:rsidR="00FF1A50" w:rsidRPr="00954948">
        <w:rPr>
          <w:u w:val="single"/>
        </w:rPr>
        <w:t>Krzysztof Pączkowski studiowizjer.pl</w:t>
      </w:r>
      <w:r w:rsidR="00415479" w:rsidRPr="00954948">
        <w:rPr>
          <w:u w:val="single"/>
        </w:rPr>
        <w:br/>
      </w:r>
    </w:p>
    <w:p w14:paraId="4A5B6CDB" w14:textId="01C918B4" w:rsidR="001622DC" w:rsidRPr="00954948" w:rsidRDefault="00F23685">
      <w:pPr>
        <w:autoSpaceDE/>
        <w:autoSpaceDN/>
        <w:adjustRightInd/>
        <w:spacing w:line="240" w:lineRule="auto"/>
      </w:pPr>
      <w:r w:rsidRPr="00954948">
        <w:rPr>
          <w:noProof/>
          <w:sz w:val="21"/>
          <w:szCs w:val="21"/>
        </w:rPr>
        <w:drawing>
          <wp:anchor distT="0" distB="0" distL="114300" distR="114300" simplePos="0" relativeHeight="251658242" behindDoc="1" locked="0" layoutInCell="1" allowOverlap="1" wp14:anchorId="66F57CBC" wp14:editId="1AC554E9">
            <wp:simplePos x="0" y="0"/>
            <wp:positionH relativeFrom="margin">
              <wp:align>left</wp:align>
            </wp:positionH>
            <wp:positionV relativeFrom="paragraph">
              <wp:posOffset>103174</wp:posOffset>
            </wp:positionV>
            <wp:extent cx="3236595" cy="2159635"/>
            <wp:effectExtent l="0" t="0" r="1905" b="0"/>
            <wp:wrapTight wrapText="bothSides">
              <wp:wrapPolygon edited="0">
                <wp:start x="0" y="0"/>
                <wp:lineTo x="0" y="21340"/>
                <wp:lineTo x="21486" y="21340"/>
                <wp:lineTo x="21486" y="0"/>
                <wp:lineTo x="0" y="0"/>
              </wp:wrapPolygon>
            </wp:wrapTight>
            <wp:docPr id="213380237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6595" cy="2159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373EF3" w14:textId="77777777" w:rsidR="005D5EAA" w:rsidRPr="00954948" w:rsidRDefault="005D5EAA">
      <w:pPr>
        <w:autoSpaceDE/>
        <w:autoSpaceDN/>
        <w:adjustRightInd/>
        <w:spacing w:line="240" w:lineRule="auto"/>
      </w:pPr>
    </w:p>
    <w:p w14:paraId="0AB58A39" w14:textId="77777777" w:rsidR="005D5EAA" w:rsidRPr="00954948" w:rsidRDefault="005D5EAA">
      <w:pPr>
        <w:autoSpaceDE/>
        <w:autoSpaceDN/>
        <w:adjustRightInd/>
        <w:spacing w:line="240" w:lineRule="auto"/>
      </w:pPr>
    </w:p>
    <w:p w14:paraId="1EC7C204" w14:textId="57057446" w:rsidR="00415479" w:rsidRPr="00954948" w:rsidRDefault="005D5EAA">
      <w:pPr>
        <w:autoSpaceDE/>
        <w:autoSpaceDN/>
        <w:adjustRightInd/>
        <w:spacing w:line="240" w:lineRule="auto"/>
      </w:pPr>
      <w:r w:rsidRPr="00954948">
        <w:t xml:space="preserve">Piers reaching up to 66 m form the vertical backbone of Poland’s highest viaduct, currently taking shape along the S19 </w:t>
      </w:r>
      <w:r w:rsidR="00954948" w:rsidRPr="00954948">
        <w:t>expressway</w:t>
      </w:r>
      <w:r w:rsidRPr="00954948">
        <w:t>.</w:t>
      </w:r>
      <w:r w:rsidR="00392620" w:rsidRPr="00954948">
        <w:t xml:space="preserve"> </w:t>
      </w:r>
    </w:p>
    <w:p w14:paraId="4BA798CF" w14:textId="77777777" w:rsidR="00FF1A50" w:rsidRPr="00954948" w:rsidRDefault="00FF1A50">
      <w:pPr>
        <w:autoSpaceDE/>
        <w:autoSpaceDN/>
        <w:adjustRightInd/>
        <w:spacing w:line="240" w:lineRule="auto"/>
      </w:pPr>
    </w:p>
    <w:p w14:paraId="6CE20005" w14:textId="77777777" w:rsidR="005D5EAA" w:rsidRPr="00954948" w:rsidRDefault="005D5EAA">
      <w:pPr>
        <w:autoSpaceDE/>
        <w:autoSpaceDN/>
        <w:adjustRightInd/>
        <w:spacing w:line="240" w:lineRule="auto"/>
      </w:pPr>
    </w:p>
    <w:p w14:paraId="510CB0D7" w14:textId="77777777" w:rsidR="005D5EAA" w:rsidRPr="00954948" w:rsidRDefault="005D5EAA">
      <w:pPr>
        <w:autoSpaceDE/>
        <w:autoSpaceDN/>
        <w:adjustRightInd/>
        <w:spacing w:line="240" w:lineRule="auto"/>
      </w:pPr>
    </w:p>
    <w:p w14:paraId="7E9474B5" w14:textId="77777777" w:rsidR="005D5EAA" w:rsidRPr="00954948" w:rsidRDefault="005D5EAA">
      <w:pPr>
        <w:autoSpaceDE/>
        <w:autoSpaceDN/>
        <w:adjustRightInd/>
        <w:spacing w:line="240" w:lineRule="auto"/>
      </w:pPr>
    </w:p>
    <w:p w14:paraId="7694941C" w14:textId="77777777" w:rsidR="005D5EAA" w:rsidRPr="00954948" w:rsidRDefault="005D5EAA">
      <w:pPr>
        <w:autoSpaceDE/>
        <w:autoSpaceDN/>
        <w:adjustRightInd/>
        <w:spacing w:line="240" w:lineRule="auto"/>
      </w:pPr>
    </w:p>
    <w:p w14:paraId="32D59387" w14:textId="77777777" w:rsidR="005D5EAA" w:rsidRPr="00954948" w:rsidRDefault="005D5EAA">
      <w:pPr>
        <w:autoSpaceDE/>
        <w:autoSpaceDN/>
        <w:adjustRightInd/>
        <w:spacing w:line="240" w:lineRule="auto"/>
      </w:pPr>
    </w:p>
    <w:p w14:paraId="1FD327C6" w14:textId="77777777" w:rsidR="005D5EAA" w:rsidRPr="00954948" w:rsidRDefault="005D5EAA">
      <w:pPr>
        <w:autoSpaceDE/>
        <w:autoSpaceDN/>
        <w:adjustRightInd/>
        <w:spacing w:line="240" w:lineRule="auto"/>
      </w:pPr>
    </w:p>
    <w:p w14:paraId="3D6BE6BD" w14:textId="77777777" w:rsidR="005D5EAA" w:rsidRPr="00954948" w:rsidRDefault="005D5EAA">
      <w:pPr>
        <w:autoSpaceDE/>
        <w:autoSpaceDN/>
        <w:adjustRightInd/>
        <w:spacing w:line="240" w:lineRule="auto"/>
      </w:pPr>
    </w:p>
    <w:p w14:paraId="6F936591" w14:textId="0925660C" w:rsidR="005D5EAA" w:rsidRPr="00954948" w:rsidRDefault="005D5EAA">
      <w:pPr>
        <w:autoSpaceDE/>
        <w:autoSpaceDN/>
        <w:adjustRightInd/>
        <w:spacing w:line="240" w:lineRule="auto"/>
      </w:pPr>
    </w:p>
    <w:p w14:paraId="61AE56C8" w14:textId="4DE99D2F" w:rsidR="005D5EAA" w:rsidRPr="00954948" w:rsidRDefault="005D5EAA">
      <w:pPr>
        <w:autoSpaceDE/>
        <w:autoSpaceDN/>
        <w:adjustRightInd/>
        <w:spacing w:line="240" w:lineRule="auto"/>
      </w:pPr>
      <w:r w:rsidRPr="00954948">
        <w:rPr>
          <w:noProof/>
          <w:sz w:val="21"/>
          <w:szCs w:val="21"/>
        </w:rPr>
        <w:drawing>
          <wp:anchor distT="0" distB="0" distL="114300" distR="114300" simplePos="0" relativeHeight="251658241" behindDoc="1" locked="0" layoutInCell="1" allowOverlap="1" wp14:anchorId="6079AAE4" wp14:editId="52C2D39D">
            <wp:simplePos x="0" y="0"/>
            <wp:positionH relativeFrom="margin">
              <wp:posOffset>-331</wp:posOffset>
            </wp:positionH>
            <wp:positionV relativeFrom="paragraph">
              <wp:posOffset>43180</wp:posOffset>
            </wp:positionV>
            <wp:extent cx="3240405" cy="2159635"/>
            <wp:effectExtent l="0" t="0" r="0" b="0"/>
            <wp:wrapTight wrapText="bothSides">
              <wp:wrapPolygon edited="0">
                <wp:start x="0" y="0"/>
                <wp:lineTo x="0" y="21340"/>
                <wp:lineTo x="21460" y="21340"/>
                <wp:lineTo x="21460" y="0"/>
                <wp:lineTo x="0" y="0"/>
              </wp:wrapPolygon>
            </wp:wrapTight>
            <wp:docPr id="79597783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40405" cy="2159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9D4604B" w14:textId="77777777" w:rsidR="005D5EAA" w:rsidRPr="00954948" w:rsidRDefault="005D5EAA">
      <w:pPr>
        <w:autoSpaceDE/>
        <w:autoSpaceDN/>
        <w:adjustRightInd/>
        <w:spacing w:line="240" w:lineRule="auto"/>
      </w:pPr>
    </w:p>
    <w:p w14:paraId="4F437D73" w14:textId="05BEAC01" w:rsidR="00392620" w:rsidRPr="00954948" w:rsidRDefault="00FF1A50">
      <w:pPr>
        <w:autoSpaceDE/>
        <w:autoSpaceDN/>
        <w:adjustRightInd/>
        <w:spacing w:line="240" w:lineRule="auto"/>
      </w:pPr>
      <w:r w:rsidRPr="00954948">
        <w:t>Doka Cantilever form travellers support the segment-by-segment construction of the superstructure.</w:t>
      </w:r>
      <w:r w:rsidR="00392620" w:rsidRPr="00954948">
        <w:t xml:space="preserve"> </w:t>
      </w:r>
    </w:p>
    <w:p w14:paraId="3F761990" w14:textId="77777777" w:rsidR="00392620" w:rsidRPr="00954948" w:rsidRDefault="00392620">
      <w:pPr>
        <w:autoSpaceDE/>
        <w:autoSpaceDN/>
        <w:adjustRightInd/>
        <w:spacing w:line="240" w:lineRule="auto"/>
      </w:pPr>
    </w:p>
    <w:p w14:paraId="3ACFE69B" w14:textId="5AF49988" w:rsidR="00392620" w:rsidRPr="00954948" w:rsidRDefault="00392620">
      <w:pPr>
        <w:autoSpaceDE/>
        <w:autoSpaceDN/>
        <w:adjustRightInd/>
        <w:spacing w:line="240" w:lineRule="auto"/>
      </w:pPr>
    </w:p>
    <w:p w14:paraId="127AC828" w14:textId="77777777" w:rsidR="00392620" w:rsidRPr="00954948" w:rsidRDefault="00392620">
      <w:pPr>
        <w:autoSpaceDE/>
        <w:autoSpaceDN/>
        <w:adjustRightInd/>
        <w:spacing w:line="240" w:lineRule="auto"/>
      </w:pPr>
    </w:p>
    <w:p w14:paraId="5A4D0060" w14:textId="77777777" w:rsidR="005D5EAA" w:rsidRPr="00954948" w:rsidRDefault="005D5EAA">
      <w:pPr>
        <w:autoSpaceDE/>
        <w:autoSpaceDN/>
        <w:adjustRightInd/>
        <w:spacing w:line="240" w:lineRule="auto"/>
      </w:pPr>
    </w:p>
    <w:p w14:paraId="41D3E2D6" w14:textId="77777777" w:rsidR="005D5EAA" w:rsidRPr="00954948" w:rsidRDefault="005D5EAA">
      <w:pPr>
        <w:autoSpaceDE/>
        <w:autoSpaceDN/>
        <w:adjustRightInd/>
        <w:spacing w:line="240" w:lineRule="auto"/>
      </w:pPr>
    </w:p>
    <w:p w14:paraId="6275A0D0" w14:textId="77777777" w:rsidR="005D5EAA" w:rsidRPr="00954948" w:rsidRDefault="005D5EAA">
      <w:pPr>
        <w:autoSpaceDE/>
        <w:autoSpaceDN/>
        <w:adjustRightInd/>
        <w:spacing w:line="240" w:lineRule="auto"/>
      </w:pPr>
    </w:p>
    <w:p w14:paraId="0C8001FC" w14:textId="77777777" w:rsidR="005D5EAA" w:rsidRPr="00954948" w:rsidRDefault="005D5EAA">
      <w:pPr>
        <w:autoSpaceDE/>
        <w:autoSpaceDN/>
        <w:adjustRightInd/>
        <w:spacing w:line="240" w:lineRule="auto"/>
      </w:pPr>
    </w:p>
    <w:p w14:paraId="0A72FA0B" w14:textId="77777777" w:rsidR="005D5EAA" w:rsidRPr="00954948" w:rsidRDefault="005D5EAA">
      <w:pPr>
        <w:autoSpaceDE/>
        <w:autoSpaceDN/>
        <w:adjustRightInd/>
        <w:spacing w:line="240" w:lineRule="auto"/>
      </w:pPr>
    </w:p>
    <w:p w14:paraId="302C728F" w14:textId="77777777" w:rsidR="005D5EAA" w:rsidRPr="00954948" w:rsidRDefault="005D5EAA">
      <w:pPr>
        <w:autoSpaceDE/>
        <w:autoSpaceDN/>
        <w:adjustRightInd/>
        <w:spacing w:line="240" w:lineRule="auto"/>
      </w:pPr>
    </w:p>
    <w:p w14:paraId="3A7E0EFE" w14:textId="260F8580" w:rsidR="005D5EAA" w:rsidRPr="00954948" w:rsidRDefault="005D5EAA">
      <w:pPr>
        <w:autoSpaceDE/>
        <w:autoSpaceDN/>
        <w:adjustRightInd/>
        <w:spacing w:line="240" w:lineRule="auto"/>
      </w:pPr>
      <w:r w:rsidRPr="00954948">
        <w:rPr>
          <w:noProof/>
          <w:sz w:val="21"/>
          <w:szCs w:val="21"/>
        </w:rPr>
        <w:drawing>
          <wp:anchor distT="0" distB="0" distL="114300" distR="114300" simplePos="0" relativeHeight="251658240" behindDoc="1" locked="0" layoutInCell="1" allowOverlap="1" wp14:anchorId="25659A8E" wp14:editId="3C8159A4">
            <wp:simplePos x="0" y="0"/>
            <wp:positionH relativeFrom="margin">
              <wp:align>left</wp:align>
            </wp:positionH>
            <wp:positionV relativeFrom="paragraph">
              <wp:posOffset>145802</wp:posOffset>
            </wp:positionV>
            <wp:extent cx="3240405" cy="2159635"/>
            <wp:effectExtent l="0" t="0" r="0" b="0"/>
            <wp:wrapTight wrapText="bothSides">
              <wp:wrapPolygon edited="0">
                <wp:start x="0" y="0"/>
                <wp:lineTo x="0" y="21340"/>
                <wp:lineTo x="21460" y="21340"/>
                <wp:lineTo x="21460" y="0"/>
                <wp:lineTo x="0" y="0"/>
              </wp:wrapPolygon>
            </wp:wrapTight>
            <wp:docPr id="6356528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0405" cy="2159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89B8139" w14:textId="77777777" w:rsidR="005D5EAA" w:rsidRPr="00954948" w:rsidRDefault="005D5EAA">
      <w:pPr>
        <w:autoSpaceDE/>
        <w:autoSpaceDN/>
        <w:adjustRightInd/>
        <w:spacing w:line="240" w:lineRule="auto"/>
      </w:pPr>
    </w:p>
    <w:p w14:paraId="4F171A8C" w14:textId="07CB873B" w:rsidR="001622DC" w:rsidRPr="00954948" w:rsidRDefault="00392620">
      <w:pPr>
        <w:autoSpaceDE/>
        <w:autoSpaceDN/>
        <w:adjustRightInd/>
        <w:spacing w:line="240" w:lineRule="auto"/>
        <w:rPr>
          <w:b/>
          <w:bCs/>
        </w:rPr>
      </w:pPr>
      <w:r w:rsidRPr="00954948">
        <w:t xml:space="preserve">Flyover ES-26 stretches across the hilly terrain of south-eastern Poland, with spans reaching up to 188 m. </w:t>
      </w:r>
      <w:r w:rsidR="001622DC" w:rsidRPr="00954948">
        <w:rPr>
          <w:b/>
          <w:bCs/>
        </w:rPr>
        <w:br w:type="page"/>
      </w:r>
    </w:p>
    <w:p w14:paraId="1069B822" w14:textId="77777777" w:rsidR="00FF1A50" w:rsidRPr="00954948" w:rsidRDefault="00FF1A50">
      <w:pPr>
        <w:autoSpaceDE/>
        <w:autoSpaceDN/>
        <w:adjustRightInd/>
        <w:spacing w:line="240" w:lineRule="auto"/>
        <w:rPr>
          <w:b/>
          <w:bCs/>
        </w:rPr>
      </w:pPr>
    </w:p>
    <w:p w14:paraId="250C2FCF" w14:textId="77777777" w:rsidR="00837B65" w:rsidRPr="00954948" w:rsidRDefault="00837B65" w:rsidP="00837B65">
      <w:pPr>
        <w:spacing w:line="23" w:lineRule="atLeast"/>
        <w:rPr>
          <w:b/>
          <w:sz w:val="20"/>
          <w:szCs w:val="20"/>
        </w:rPr>
      </w:pPr>
      <w:r w:rsidRPr="00954948">
        <w:rPr>
          <w:b/>
          <w:bCs/>
          <w:sz w:val="20"/>
          <w:szCs w:val="20"/>
        </w:rPr>
        <w:t>About Doka</w:t>
      </w:r>
    </w:p>
    <w:p w14:paraId="5F92DAF5" w14:textId="49CA16B7" w:rsidR="00837B65" w:rsidRPr="00954948" w:rsidRDefault="543EE39E" w:rsidP="55A8A275">
      <w:pPr>
        <w:tabs>
          <w:tab w:val="left" w:pos="2835"/>
        </w:tabs>
        <w:spacing w:line="23" w:lineRule="atLeast"/>
        <w:jc w:val="both"/>
        <w:rPr>
          <w:rFonts w:cstheme="minorBidi"/>
          <w:sz w:val="20"/>
          <w:szCs w:val="20"/>
        </w:rPr>
      </w:pPr>
      <w:r w:rsidRPr="55A8A275">
        <w:rPr>
          <w:rFonts w:cstheme="minorBidi"/>
          <w:sz w:val="20"/>
          <w:szCs w:val="20"/>
        </w:rPr>
        <w:t>Doka is a world leader in providing innovative formwork, solutions and services in all areas of construction. The company is also a global supplier of well-thought-out scaffolding solutions for a varied spectrum of applications. With more than 1</w:t>
      </w:r>
      <w:r w:rsidR="00F85DD2">
        <w:rPr>
          <w:rFonts w:cstheme="minorBidi"/>
          <w:sz w:val="20"/>
          <w:szCs w:val="20"/>
        </w:rPr>
        <w:t>5</w:t>
      </w:r>
      <w:r w:rsidRPr="55A8A275">
        <w:rPr>
          <w:rFonts w:cstheme="minorBidi"/>
          <w:sz w:val="20"/>
          <w:szCs w:val="20"/>
        </w:rPr>
        <w:t>0 sales and logistics facilities in 5</w:t>
      </w:r>
      <w:r w:rsidR="00F85DD2">
        <w:rPr>
          <w:rFonts w:cstheme="minorBidi"/>
          <w:sz w:val="20"/>
          <w:szCs w:val="20"/>
        </w:rPr>
        <w:t>4</w:t>
      </w:r>
      <w:r w:rsidRPr="55A8A275">
        <w:rPr>
          <w:rFonts w:cstheme="minorBidi"/>
          <w:sz w:val="20"/>
          <w:szCs w:val="20"/>
        </w:rPr>
        <w:t xml:space="preserve"> countries, Doka has a high-performing distribution network for advice, customer service and technical support on the spot and ensures that equipment is swiftly provided – no matter how big and complex the project. Doka employs 8,</w:t>
      </w:r>
      <w:r w:rsidR="00F85DD2">
        <w:rPr>
          <w:rFonts w:cstheme="minorBidi"/>
          <w:sz w:val="20"/>
          <w:szCs w:val="20"/>
        </w:rPr>
        <w:t>4</w:t>
      </w:r>
      <w:r w:rsidRPr="55A8A275">
        <w:rPr>
          <w:rFonts w:cstheme="minorBidi"/>
          <w:sz w:val="20"/>
          <w:szCs w:val="20"/>
        </w:rPr>
        <w:t>00 people worldwide and is a company of the Umdasch Group, which has stood for reliability, experience and trustworthiness for more than 150 years.</w:t>
      </w:r>
    </w:p>
    <w:p w14:paraId="1FE6E324" w14:textId="77777777" w:rsidR="00837B65" w:rsidRPr="00954948" w:rsidRDefault="00837B65" w:rsidP="00837B65">
      <w:pPr>
        <w:jc w:val="both"/>
        <w:rPr>
          <w:rFonts w:cs="Arial"/>
          <w:b/>
          <w:sz w:val="20"/>
        </w:rPr>
      </w:pPr>
    </w:p>
    <w:p w14:paraId="77A49266" w14:textId="77777777" w:rsidR="00837B65" w:rsidRPr="00954948" w:rsidRDefault="00837B65" w:rsidP="00837B65">
      <w:pPr>
        <w:rPr>
          <w:rFonts w:cs="Arial"/>
          <w:b/>
          <w:sz w:val="20"/>
        </w:rPr>
      </w:pPr>
      <w:r w:rsidRPr="00954948">
        <w:rPr>
          <w:rFonts w:cs="Arial"/>
          <w:b/>
          <w:sz w:val="20"/>
        </w:rPr>
        <w:br/>
      </w:r>
      <w:r w:rsidRPr="00954948">
        <w:rPr>
          <w:b/>
          <w:sz w:val="20"/>
          <w:szCs w:val="20"/>
        </w:rPr>
        <w:t>Press Contact</w:t>
      </w:r>
    </w:p>
    <w:p w14:paraId="7F914757" w14:textId="4E6E15E8" w:rsidR="00837B65" w:rsidRPr="00954948" w:rsidRDefault="00837B65" w:rsidP="00837B65">
      <w:pPr>
        <w:rPr>
          <w:rFonts w:cs="Arial"/>
          <w:bCs/>
          <w:sz w:val="20"/>
          <w:szCs w:val="20"/>
        </w:rPr>
      </w:pPr>
      <w:r w:rsidRPr="00954948">
        <w:rPr>
          <w:rFonts w:cs="Arial"/>
          <w:bCs/>
          <w:sz w:val="20"/>
          <w:szCs w:val="20"/>
        </w:rPr>
        <w:t xml:space="preserve">Doka </w:t>
      </w:r>
      <w:r w:rsidR="005D5EAA" w:rsidRPr="00954948">
        <w:rPr>
          <w:rFonts w:cs="Arial"/>
          <w:bCs/>
          <w:sz w:val="20"/>
          <w:szCs w:val="20"/>
        </w:rPr>
        <w:t>GmbH</w:t>
      </w:r>
    </w:p>
    <w:p w14:paraId="036AD137" w14:textId="77777777" w:rsidR="00837B65" w:rsidRPr="00954948" w:rsidRDefault="00837B65" w:rsidP="00837B65">
      <w:pPr>
        <w:rPr>
          <w:rFonts w:cs="Arial"/>
          <w:bCs/>
          <w:sz w:val="20"/>
          <w:szCs w:val="20"/>
        </w:rPr>
      </w:pPr>
      <w:r w:rsidRPr="00954948">
        <w:rPr>
          <w:rFonts w:cs="Arial"/>
          <w:bCs/>
          <w:sz w:val="20"/>
          <w:szCs w:val="20"/>
        </w:rPr>
        <w:t>Clemens Oelmann</w:t>
      </w:r>
      <w:r w:rsidRPr="00954948">
        <w:rPr>
          <w:rFonts w:cs="Arial"/>
          <w:bCs/>
          <w:sz w:val="20"/>
          <w:szCs w:val="20"/>
        </w:rPr>
        <w:br/>
        <w:t>External Communication</w:t>
      </w:r>
    </w:p>
    <w:p w14:paraId="33E8E128" w14:textId="77777777" w:rsidR="00837B65" w:rsidRPr="00954948" w:rsidRDefault="00837B65" w:rsidP="00837B65">
      <w:pPr>
        <w:rPr>
          <w:rFonts w:cs="Arial"/>
          <w:bCs/>
          <w:sz w:val="20"/>
          <w:szCs w:val="20"/>
        </w:rPr>
      </w:pPr>
      <w:r w:rsidRPr="00954948">
        <w:rPr>
          <w:rFonts w:cs="Arial"/>
          <w:bCs/>
          <w:sz w:val="20"/>
          <w:szCs w:val="20"/>
        </w:rPr>
        <w:t>M</w:t>
      </w:r>
      <w:r w:rsidRPr="00954948">
        <w:rPr>
          <w:rFonts w:eastAsiaTheme="minorHAnsi" w:cs="Arial"/>
          <w:bCs/>
          <w:sz w:val="20"/>
          <w:szCs w:val="20"/>
        </w:rPr>
        <w:t xml:space="preserve"> </w:t>
      </w:r>
      <w:r w:rsidRPr="00954948">
        <w:rPr>
          <w:rFonts w:cs="Arial"/>
          <w:bCs/>
          <w:sz w:val="20"/>
          <w:szCs w:val="20"/>
        </w:rPr>
        <w:t>+43 664 883 843 20</w:t>
      </w:r>
    </w:p>
    <w:p w14:paraId="08127B86" w14:textId="77777777" w:rsidR="00837B65" w:rsidRPr="00954948" w:rsidRDefault="00837B65" w:rsidP="00837B65">
      <w:pPr>
        <w:keepLines/>
        <w:jc w:val="both"/>
        <w:rPr>
          <w:bCs/>
          <w:i/>
          <w:sz w:val="20"/>
          <w:szCs w:val="20"/>
        </w:rPr>
      </w:pPr>
      <w:hyperlink r:id="rId14" w:history="1">
        <w:r w:rsidRPr="00954948">
          <w:rPr>
            <w:rStyle w:val="Hyperlink"/>
            <w:bCs/>
            <w:color w:val="auto"/>
            <w:sz w:val="20"/>
            <w:szCs w:val="20"/>
          </w:rPr>
          <w:t>clemens.oelmann@doka.com</w:t>
        </w:r>
      </w:hyperlink>
      <w:r w:rsidRPr="00954948">
        <w:rPr>
          <w:bCs/>
          <w:sz w:val="20"/>
          <w:szCs w:val="20"/>
        </w:rPr>
        <w:t xml:space="preserve"> </w:t>
      </w:r>
    </w:p>
    <w:p w14:paraId="48197BCD" w14:textId="77777777" w:rsidR="00837B65" w:rsidRPr="00954948" w:rsidRDefault="00837B65" w:rsidP="00837B65"/>
    <w:p w14:paraId="146D9211" w14:textId="77777777" w:rsidR="00CE3450" w:rsidRPr="00CE3450" w:rsidRDefault="00CE3450" w:rsidP="00C60A62">
      <w:pPr>
        <w:rPr>
          <w:b/>
          <w:bCs/>
        </w:rPr>
      </w:pPr>
    </w:p>
    <w:sectPr w:rsidR="00CE3450" w:rsidRPr="00CE3450" w:rsidSect="00653095">
      <w:headerReference w:type="default" r:id="rId15"/>
      <w:footerReference w:type="even" r:id="rId16"/>
      <w:headerReference w:type="first" r:id="rId17"/>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7BAEC4" w14:textId="77777777" w:rsidR="00BC617F" w:rsidRPr="00954948" w:rsidRDefault="00BC617F" w:rsidP="0017139D">
      <w:r w:rsidRPr="00954948">
        <w:separator/>
      </w:r>
    </w:p>
  </w:endnote>
  <w:endnote w:type="continuationSeparator" w:id="0">
    <w:p w14:paraId="720B0F10" w14:textId="77777777" w:rsidR="00BC617F" w:rsidRPr="00954948" w:rsidRDefault="00BC617F" w:rsidP="0017139D">
      <w:r w:rsidRPr="0095494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altName w:val="Calibri"/>
    <w:panose1 w:val="020B0503030202060203"/>
    <w:charset w:val="4D"/>
    <w:family w:val="swiss"/>
    <w:notTrueType/>
    <w:pitch w:val="variable"/>
    <w:sig w:usb0="00000007" w:usb1="10000001" w:usb2="00000000" w:usb3="00000000" w:csb0="00000193"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altName w:val="Calibri"/>
    <w:panose1 w:val="020B0703030202060203"/>
    <w:charset w:val="4D"/>
    <w:family w:val="swiss"/>
    <w:notTrueType/>
    <w:pitch w:val="variable"/>
    <w:sig w:usb0="00000007" w:usb1="10000001" w:usb2="00000000" w:usb3="00000000" w:csb0="00000193"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322BF" w14:textId="77777777" w:rsidR="00025083" w:rsidRPr="00954948" w:rsidRDefault="00025083">
    <w:pPr>
      <w:pStyle w:val="Fuzeile"/>
    </w:pPr>
    <w:r w:rsidRPr="00954948">
      <w:rPr>
        <w:noProof/>
      </w:rPr>
      <mc:AlternateContent>
        <mc:Choice Requires="wps">
          <w:drawing>
            <wp:anchor distT="0" distB="0" distL="0" distR="0" simplePos="0" relativeHeight="251658240" behindDoc="0" locked="0" layoutInCell="1" allowOverlap="1" wp14:anchorId="3AB26CD7" wp14:editId="6A063837">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1C05C8F" w14:textId="77777777" w:rsidR="00025083" w:rsidRPr="00954948" w:rsidRDefault="00025083" w:rsidP="00025083">
                          <w:pPr>
                            <w:rPr>
                              <w:rFonts w:ascii="Arial" w:eastAsia="Arial" w:hAnsi="Arial" w:cs="Arial"/>
                              <w:color w:val="999999"/>
                              <w:sz w:val="16"/>
                              <w:szCs w:val="16"/>
                            </w:rPr>
                          </w:pPr>
                          <w:r w:rsidRPr="00954948">
                            <w:rPr>
                              <w:rFonts w:ascii="Arial" w:eastAsia="Arial" w:hAnsi="Arial" w:cs="Arial"/>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AB26CD7"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31C05C8F" w14:textId="77777777" w:rsidR="00025083" w:rsidRPr="00954948" w:rsidRDefault="00025083" w:rsidP="00025083">
                    <w:pPr>
                      <w:rPr>
                        <w:rFonts w:ascii="Arial" w:eastAsia="Arial" w:hAnsi="Arial" w:cs="Arial"/>
                        <w:color w:val="999999"/>
                        <w:sz w:val="16"/>
                        <w:szCs w:val="16"/>
                      </w:rPr>
                    </w:pPr>
                    <w:r w:rsidRPr="00954948">
                      <w:rPr>
                        <w:rFonts w:ascii="Arial" w:eastAsia="Arial" w:hAnsi="Arial" w:cs="Arial"/>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6DBD0B" w14:textId="77777777" w:rsidR="00BC617F" w:rsidRPr="00954948" w:rsidRDefault="00BC617F" w:rsidP="0017139D">
      <w:r w:rsidRPr="00954948">
        <w:separator/>
      </w:r>
    </w:p>
  </w:footnote>
  <w:footnote w:type="continuationSeparator" w:id="0">
    <w:p w14:paraId="6A0F8430" w14:textId="77777777" w:rsidR="00BC617F" w:rsidRPr="00954948" w:rsidRDefault="00BC617F" w:rsidP="0017139D">
      <w:r w:rsidRPr="0095494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F09058" w14:textId="77777777" w:rsidR="008E70B1" w:rsidRPr="00954948" w:rsidRDefault="00DC4426">
    <w:pPr>
      <w:pStyle w:val="Kopfzeile"/>
    </w:pPr>
    <w:r w:rsidRPr="00954948">
      <w:rPr>
        <w:noProof/>
      </w:rPr>
      <w:drawing>
        <wp:anchor distT="0" distB="0" distL="114300" distR="114300" simplePos="0" relativeHeight="251658241" behindDoc="1" locked="0" layoutInCell="1" allowOverlap="1" wp14:anchorId="1AECF666" wp14:editId="0FB5560A">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8F1208" w14:textId="77777777" w:rsidR="00E648CF" w:rsidRPr="00954948" w:rsidRDefault="00E648CF" w:rsidP="0017139D">
    <w:pPr>
      <w:pStyle w:val="Kopfzeile"/>
    </w:pPr>
  </w:p>
  <w:p w14:paraId="6C74FF8E" w14:textId="77777777" w:rsidR="00E648CF" w:rsidRPr="00954948" w:rsidRDefault="00E648CF" w:rsidP="0017139D">
    <w:pPr>
      <w:pStyle w:val="Kopfzeile"/>
    </w:pPr>
  </w:p>
  <w:p w14:paraId="00E03243" w14:textId="1DDBDC54" w:rsidR="001056E8" w:rsidRPr="00954948" w:rsidRDefault="00C8653E" w:rsidP="0017139D">
    <w:pPr>
      <w:pStyle w:val="Kopfzeile"/>
      <w:rPr>
        <w:b/>
        <w:bCs/>
      </w:rPr>
    </w:pPr>
    <w:r w:rsidRPr="00954948">
      <w:rPr>
        <w:b/>
        <w:bCs/>
        <w:noProof/>
      </w:rPr>
      <w:drawing>
        <wp:anchor distT="0" distB="0" distL="114300" distR="114300" simplePos="0" relativeHeight="251658242" behindDoc="1" locked="0" layoutInCell="1" allowOverlap="1" wp14:anchorId="2F34F687" wp14:editId="1DE25643">
          <wp:simplePos x="902525" y="0"/>
          <wp:positionH relativeFrom="page">
            <wp:align>left</wp:align>
          </wp:positionH>
          <wp:positionV relativeFrom="page">
            <wp:align>top</wp:align>
          </wp:positionV>
          <wp:extent cx="7553044" cy="10683902"/>
          <wp:effectExtent l="0" t="0" r="3810"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3044" cy="106839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48CF" w:rsidRPr="00954948">
      <w:rPr>
        <w:b/>
        <w:bCs/>
      </w:rPr>
      <w:t xml:space="preserve">Doka </w:t>
    </w:r>
    <w:r w:rsidR="00954948">
      <w:rPr>
        <w:b/>
        <w:bCs/>
      </w:rPr>
      <w:t>GmbH</w:t>
    </w:r>
  </w:p>
  <w:p w14:paraId="25D75DE7" w14:textId="51BFC6BC" w:rsidR="00E648CF" w:rsidRPr="00954948" w:rsidRDefault="00E648CF" w:rsidP="0017139D">
    <w:pPr>
      <w:pStyle w:val="Kopfzeile"/>
    </w:pPr>
    <w:r w:rsidRPr="00954948">
      <w:t>Press Release</w:t>
    </w:r>
  </w:p>
  <w:p w14:paraId="33F4EF29" w14:textId="77777777" w:rsidR="00BE1FD5" w:rsidRPr="00954948" w:rsidRDefault="00BE1FD5" w:rsidP="0017139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4"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7"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9" w15:restartNumberingAfterBreak="0">
    <w:nsid w:val="3CB81DF3"/>
    <w:multiLevelType w:val="hybridMultilevel"/>
    <w:tmpl w:val="5D1C85B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0"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5"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56BE0881"/>
    <w:multiLevelType w:val="hybridMultilevel"/>
    <w:tmpl w:val="FCCA5CD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7" w15:restartNumberingAfterBreak="0">
    <w:nsid w:val="56CC2AD2"/>
    <w:multiLevelType w:val="multilevel"/>
    <w:tmpl w:val="1EFCEC30"/>
    <w:numStyleLink w:val="ListemitAufzhlungszeichenDoka"/>
  </w:abstractNum>
  <w:abstractNum w:abstractNumId="28"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30"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5"/>
  </w:num>
  <w:num w:numId="2" w16cid:durableId="561671914">
    <w:abstractNumId w:val="8"/>
  </w:num>
  <w:num w:numId="3" w16cid:durableId="1460220428">
    <w:abstractNumId w:val="20"/>
  </w:num>
  <w:num w:numId="4" w16cid:durableId="1138841014">
    <w:abstractNumId w:val="9"/>
  </w:num>
  <w:num w:numId="5" w16cid:durableId="2138647503">
    <w:abstractNumId w:val="24"/>
  </w:num>
  <w:num w:numId="6" w16cid:durableId="1719670370">
    <w:abstractNumId w:val="13"/>
  </w:num>
  <w:num w:numId="7" w16cid:durableId="158615695">
    <w:abstractNumId w:val="15"/>
  </w:num>
  <w:num w:numId="8" w16cid:durableId="1150555531">
    <w:abstractNumId w:val="5"/>
  </w:num>
  <w:num w:numId="9" w16cid:durableId="1857111305">
    <w:abstractNumId w:val="23"/>
  </w:num>
  <w:num w:numId="10" w16cid:durableId="785269606">
    <w:abstractNumId w:val="12"/>
  </w:num>
  <w:num w:numId="11" w16cid:durableId="497355567">
    <w:abstractNumId w:val="36"/>
  </w:num>
  <w:num w:numId="12" w16cid:durableId="1834685522">
    <w:abstractNumId w:val="16"/>
  </w:num>
  <w:num w:numId="13" w16cid:durableId="1455561587">
    <w:abstractNumId w:val="0"/>
  </w:num>
  <w:num w:numId="14" w16cid:durableId="1207529479">
    <w:abstractNumId w:val="34"/>
  </w:num>
  <w:num w:numId="15" w16cid:durableId="1946499205">
    <w:abstractNumId w:val="31"/>
  </w:num>
  <w:num w:numId="16" w16cid:durableId="509875913">
    <w:abstractNumId w:val="18"/>
  </w:num>
  <w:num w:numId="17" w16cid:durableId="656150766">
    <w:abstractNumId w:val="2"/>
  </w:num>
  <w:num w:numId="18" w16cid:durableId="1553614310">
    <w:abstractNumId w:val="30"/>
  </w:num>
  <w:num w:numId="19" w16cid:durableId="202989465">
    <w:abstractNumId w:val="3"/>
  </w:num>
  <w:num w:numId="20" w16cid:durableId="1202521755">
    <w:abstractNumId w:val="28"/>
  </w:num>
  <w:num w:numId="21" w16cid:durableId="1872764207">
    <w:abstractNumId w:val="1"/>
  </w:num>
  <w:num w:numId="22" w16cid:durableId="1579174923">
    <w:abstractNumId w:val="7"/>
  </w:num>
  <w:num w:numId="23" w16cid:durableId="1054040490">
    <w:abstractNumId w:val="11"/>
  </w:num>
  <w:num w:numId="24" w16cid:durableId="1127162698">
    <w:abstractNumId w:val="21"/>
  </w:num>
  <w:num w:numId="25" w16cid:durableId="1378434881">
    <w:abstractNumId w:val="25"/>
  </w:num>
  <w:num w:numId="26" w16cid:durableId="1035273750">
    <w:abstractNumId w:val="10"/>
  </w:num>
  <w:num w:numId="27" w16cid:durableId="1647078789">
    <w:abstractNumId w:val="32"/>
  </w:num>
  <w:num w:numId="28" w16cid:durableId="1474716439">
    <w:abstractNumId w:val="33"/>
  </w:num>
  <w:num w:numId="29" w16cid:durableId="931546754">
    <w:abstractNumId w:val="17"/>
  </w:num>
  <w:num w:numId="30" w16cid:durableId="1749616392">
    <w:abstractNumId w:val="14"/>
  </w:num>
  <w:num w:numId="31" w16cid:durableId="15693294">
    <w:abstractNumId w:val="27"/>
  </w:num>
  <w:num w:numId="32" w16cid:durableId="1476409217">
    <w:abstractNumId w:val="4"/>
  </w:num>
  <w:num w:numId="33" w16cid:durableId="1073895578">
    <w:abstractNumId w:val="22"/>
  </w:num>
  <w:num w:numId="34" w16cid:durableId="861672065">
    <w:abstractNumId w:val="6"/>
  </w:num>
  <w:num w:numId="35" w16cid:durableId="1435318955">
    <w:abstractNumId w:val="37"/>
  </w:num>
  <w:num w:numId="36" w16cid:durableId="1929263279">
    <w:abstractNumId w:val="29"/>
  </w:num>
  <w:num w:numId="37" w16cid:durableId="874469849">
    <w:abstractNumId w:val="6"/>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1119759550">
    <w:abstractNumId w:val="19"/>
  </w:num>
  <w:num w:numId="39" w16cid:durableId="58060165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48CF"/>
    <w:rsid w:val="00005BA4"/>
    <w:rsid w:val="0001239A"/>
    <w:rsid w:val="00014914"/>
    <w:rsid w:val="00014ABD"/>
    <w:rsid w:val="00015F66"/>
    <w:rsid w:val="00016591"/>
    <w:rsid w:val="00021836"/>
    <w:rsid w:val="00025083"/>
    <w:rsid w:val="000251EE"/>
    <w:rsid w:val="00027172"/>
    <w:rsid w:val="00030363"/>
    <w:rsid w:val="00032D5D"/>
    <w:rsid w:val="00034B87"/>
    <w:rsid w:val="000457D7"/>
    <w:rsid w:val="0006146F"/>
    <w:rsid w:val="00066095"/>
    <w:rsid w:val="00072B49"/>
    <w:rsid w:val="00073AC8"/>
    <w:rsid w:val="00074165"/>
    <w:rsid w:val="00076DB5"/>
    <w:rsid w:val="000773D4"/>
    <w:rsid w:val="00077B20"/>
    <w:rsid w:val="00082C37"/>
    <w:rsid w:val="000931C4"/>
    <w:rsid w:val="000A3678"/>
    <w:rsid w:val="000A4782"/>
    <w:rsid w:val="000A6BF4"/>
    <w:rsid w:val="000B7ED1"/>
    <w:rsid w:val="000C09CF"/>
    <w:rsid w:val="000C0E0C"/>
    <w:rsid w:val="000D0CDF"/>
    <w:rsid w:val="000D1F45"/>
    <w:rsid w:val="000D3FE3"/>
    <w:rsid w:val="000D4618"/>
    <w:rsid w:val="000D77DB"/>
    <w:rsid w:val="000E0659"/>
    <w:rsid w:val="000E46A0"/>
    <w:rsid w:val="000F0A26"/>
    <w:rsid w:val="000F27D8"/>
    <w:rsid w:val="000F2860"/>
    <w:rsid w:val="000F44BD"/>
    <w:rsid w:val="000F4755"/>
    <w:rsid w:val="000F6CA7"/>
    <w:rsid w:val="00101154"/>
    <w:rsid w:val="001056E8"/>
    <w:rsid w:val="0012011F"/>
    <w:rsid w:val="00121825"/>
    <w:rsid w:val="001377E1"/>
    <w:rsid w:val="00141D03"/>
    <w:rsid w:val="00145700"/>
    <w:rsid w:val="0015009A"/>
    <w:rsid w:val="00150745"/>
    <w:rsid w:val="00151116"/>
    <w:rsid w:val="0015165D"/>
    <w:rsid w:val="001529C9"/>
    <w:rsid w:val="00152BC6"/>
    <w:rsid w:val="001532FF"/>
    <w:rsid w:val="001550EB"/>
    <w:rsid w:val="00155183"/>
    <w:rsid w:val="00155AFB"/>
    <w:rsid w:val="001561ED"/>
    <w:rsid w:val="00161368"/>
    <w:rsid w:val="001622DC"/>
    <w:rsid w:val="001629CD"/>
    <w:rsid w:val="00162F31"/>
    <w:rsid w:val="0017139D"/>
    <w:rsid w:val="00182540"/>
    <w:rsid w:val="001837F9"/>
    <w:rsid w:val="0018545C"/>
    <w:rsid w:val="00191504"/>
    <w:rsid w:val="00191F1C"/>
    <w:rsid w:val="00192844"/>
    <w:rsid w:val="0019341F"/>
    <w:rsid w:val="001A0A85"/>
    <w:rsid w:val="001A3C69"/>
    <w:rsid w:val="001B24D6"/>
    <w:rsid w:val="001B66E8"/>
    <w:rsid w:val="001C2B26"/>
    <w:rsid w:val="001D0E70"/>
    <w:rsid w:val="001D14A7"/>
    <w:rsid w:val="001D325C"/>
    <w:rsid w:val="001D4D54"/>
    <w:rsid w:val="001D775D"/>
    <w:rsid w:val="001E625B"/>
    <w:rsid w:val="001E63AB"/>
    <w:rsid w:val="001F0607"/>
    <w:rsid w:val="001F4501"/>
    <w:rsid w:val="0020125E"/>
    <w:rsid w:val="002046D6"/>
    <w:rsid w:val="00206107"/>
    <w:rsid w:val="00212D77"/>
    <w:rsid w:val="002163C2"/>
    <w:rsid w:val="00217920"/>
    <w:rsid w:val="0022681D"/>
    <w:rsid w:val="00227A73"/>
    <w:rsid w:val="0023241C"/>
    <w:rsid w:val="002349EA"/>
    <w:rsid w:val="00240497"/>
    <w:rsid w:val="00242973"/>
    <w:rsid w:val="0024357E"/>
    <w:rsid w:val="002518A2"/>
    <w:rsid w:val="00255FAB"/>
    <w:rsid w:val="00266444"/>
    <w:rsid w:val="00270768"/>
    <w:rsid w:val="0028229F"/>
    <w:rsid w:val="002878DF"/>
    <w:rsid w:val="00290382"/>
    <w:rsid w:val="00292958"/>
    <w:rsid w:val="00292F01"/>
    <w:rsid w:val="002952EA"/>
    <w:rsid w:val="002955F7"/>
    <w:rsid w:val="002A0E48"/>
    <w:rsid w:val="002A560B"/>
    <w:rsid w:val="002A6293"/>
    <w:rsid w:val="002A657A"/>
    <w:rsid w:val="002A6736"/>
    <w:rsid w:val="002A708E"/>
    <w:rsid w:val="002B0D43"/>
    <w:rsid w:val="002B2887"/>
    <w:rsid w:val="002B7048"/>
    <w:rsid w:val="002B77BD"/>
    <w:rsid w:val="002C3B72"/>
    <w:rsid w:val="002C3EBC"/>
    <w:rsid w:val="002C4E8E"/>
    <w:rsid w:val="002C79F1"/>
    <w:rsid w:val="002D1CC4"/>
    <w:rsid w:val="002D4AC5"/>
    <w:rsid w:val="002D670A"/>
    <w:rsid w:val="002E5FC4"/>
    <w:rsid w:val="002F0538"/>
    <w:rsid w:val="002F4AAD"/>
    <w:rsid w:val="002F6989"/>
    <w:rsid w:val="0030061E"/>
    <w:rsid w:val="003141EA"/>
    <w:rsid w:val="00316391"/>
    <w:rsid w:val="003254C3"/>
    <w:rsid w:val="00325611"/>
    <w:rsid w:val="003405B7"/>
    <w:rsid w:val="003423CE"/>
    <w:rsid w:val="00354247"/>
    <w:rsid w:val="003628C7"/>
    <w:rsid w:val="00371B67"/>
    <w:rsid w:val="00375913"/>
    <w:rsid w:val="0037647A"/>
    <w:rsid w:val="003764D7"/>
    <w:rsid w:val="00380A98"/>
    <w:rsid w:val="00383394"/>
    <w:rsid w:val="00386AD2"/>
    <w:rsid w:val="00392620"/>
    <w:rsid w:val="00393CDB"/>
    <w:rsid w:val="00394AD1"/>
    <w:rsid w:val="0039725A"/>
    <w:rsid w:val="003A02EB"/>
    <w:rsid w:val="003A5B0C"/>
    <w:rsid w:val="003A5C21"/>
    <w:rsid w:val="003A774F"/>
    <w:rsid w:val="003A79FC"/>
    <w:rsid w:val="003B21D0"/>
    <w:rsid w:val="003B3FCB"/>
    <w:rsid w:val="003B450C"/>
    <w:rsid w:val="003C1F88"/>
    <w:rsid w:val="003C6B12"/>
    <w:rsid w:val="003D0754"/>
    <w:rsid w:val="003D4A53"/>
    <w:rsid w:val="003E1B7C"/>
    <w:rsid w:val="003E4C7C"/>
    <w:rsid w:val="003E679B"/>
    <w:rsid w:val="003F1085"/>
    <w:rsid w:val="003F115D"/>
    <w:rsid w:val="003F2D41"/>
    <w:rsid w:val="00400F7A"/>
    <w:rsid w:val="00401765"/>
    <w:rsid w:val="00404214"/>
    <w:rsid w:val="00407D32"/>
    <w:rsid w:val="00410041"/>
    <w:rsid w:val="004133E1"/>
    <w:rsid w:val="0041412A"/>
    <w:rsid w:val="00414531"/>
    <w:rsid w:val="00414722"/>
    <w:rsid w:val="00415479"/>
    <w:rsid w:val="004165BC"/>
    <w:rsid w:val="00417535"/>
    <w:rsid w:val="004235FA"/>
    <w:rsid w:val="004245C1"/>
    <w:rsid w:val="00424EB9"/>
    <w:rsid w:val="004270A9"/>
    <w:rsid w:val="00434FE1"/>
    <w:rsid w:val="004361E6"/>
    <w:rsid w:val="00441F07"/>
    <w:rsid w:val="00442910"/>
    <w:rsid w:val="00455EFF"/>
    <w:rsid w:val="00463017"/>
    <w:rsid w:val="004639B7"/>
    <w:rsid w:val="00463CD4"/>
    <w:rsid w:val="004671D0"/>
    <w:rsid w:val="00474177"/>
    <w:rsid w:val="004758D0"/>
    <w:rsid w:val="00480BC4"/>
    <w:rsid w:val="0048181E"/>
    <w:rsid w:val="00482F90"/>
    <w:rsid w:val="0048426A"/>
    <w:rsid w:val="004A0EF2"/>
    <w:rsid w:val="004A11B0"/>
    <w:rsid w:val="004A312D"/>
    <w:rsid w:val="004B0024"/>
    <w:rsid w:val="004C09F1"/>
    <w:rsid w:val="004C0E74"/>
    <w:rsid w:val="004E01A8"/>
    <w:rsid w:val="004E301F"/>
    <w:rsid w:val="004E470A"/>
    <w:rsid w:val="004E5833"/>
    <w:rsid w:val="004E5EFD"/>
    <w:rsid w:val="004F0C47"/>
    <w:rsid w:val="004F0C54"/>
    <w:rsid w:val="00506B81"/>
    <w:rsid w:val="005148F4"/>
    <w:rsid w:val="00514C50"/>
    <w:rsid w:val="005151C6"/>
    <w:rsid w:val="0051534D"/>
    <w:rsid w:val="005164DE"/>
    <w:rsid w:val="00522770"/>
    <w:rsid w:val="00522D94"/>
    <w:rsid w:val="005257A0"/>
    <w:rsid w:val="00531302"/>
    <w:rsid w:val="00531B4D"/>
    <w:rsid w:val="00533B9D"/>
    <w:rsid w:val="005345CA"/>
    <w:rsid w:val="00541415"/>
    <w:rsid w:val="005428D8"/>
    <w:rsid w:val="0055407C"/>
    <w:rsid w:val="00564AF1"/>
    <w:rsid w:val="005662E2"/>
    <w:rsid w:val="0058311A"/>
    <w:rsid w:val="005873A6"/>
    <w:rsid w:val="00594A33"/>
    <w:rsid w:val="005965EE"/>
    <w:rsid w:val="005B5F78"/>
    <w:rsid w:val="005C05EF"/>
    <w:rsid w:val="005C1CBD"/>
    <w:rsid w:val="005C4ED3"/>
    <w:rsid w:val="005D26B0"/>
    <w:rsid w:val="005D590E"/>
    <w:rsid w:val="005D5EAA"/>
    <w:rsid w:val="005E1925"/>
    <w:rsid w:val="005F3AEE"/>
    <w:rsid w:val="005F4E67"/>
    <w:rsid w:val="00602106"/>
    <w:rsid w:val="00605ED4"/>
    <w:rsid w:val="00606A85"/>
    <w:rsid w:val="00612739"/>
    <w:rsid w:val="006174CA"/>
    <w:rsid w:val="00617F4E"/>
    <w:rsid w:val="00620960"/>
    <w:rsid w:val="00625E10"/>
    <w:rsid w:val="0062650A"/>
    <w:rsid w:val="00626A22"/>
    <w:rsid w:val="00634362"/>
    <w:rsid w:val="00640C6F"/>
    <w:rsid w:val="00641955"/>
    <w:rsid w:val="00644E39"/>
    <w:rsid w:val="006459F5"/>
    <w:rsid w:val="00653095"/>
    <w:rsid w:val="006532FE"/>
    <w:rsid w:val="006542E6"/>
    <w:rsid w:val="006568C4"/>
    <w:rsid w:val="00673A41"/>
    <w:rsid w:val="006748FC"/>
    <w:rsid w:val="00676BB2"/>
    <w:rsid w:val="00681E9A"/>
    <w:rsid w:val="006A4302"/>
    <w:rsid w:val="006A6577"/>
    <w:rsid w:val="006B44CA"/>
    <w:rsid w:val="006B6F45"/>
    <w:rsid w:val="006C09AB"/>
    <w:rsid w:val="006C0CAA"/>
    <w:rsid w:val="006D11DF"/>
    <w:rsid w:val="006D2F3F"/>
    <w:rsid w:val="006D4BCB"/>
    <w:rsid w:val="006D6C90"/>
    <w:rsid w:val="006E0B7A"/>
    <w:rsid w:val="006E1201"/>
    <w:rsid w:val="006E2BD6"/>
    <w:rsid w:val="006E6209"/>
    <w:rsid w:val="006F4ED2"/>
    <w:rsid w:val="00700FC1"/>
    <w:rsid w:val="007107B6"/>
    <w:rsid w:val="00742A9D"/>
    <w:rsid w:val="00743D15"/>
    <w:rsid w:val="0074598C"/>
    <w:rsid w:val="007468BB"/>
    <w:rsid w:val="00754E98"/>
    <w:rsid w:val="007619EF"/>
    <w:rsid w:val="00762AA1"/>
    <w:rsid w:val="0076348F"/>
    <w:rsid w:val="00765BFB"/>
    <w:rsid w:val="00782A7A"/>
    <w:rsid w:val="00792B2B"/>
    <w:rsid w:val="007A03C3"/>
    <w:rsid w:val="007A05D8"/>
    <w:rsid w:val="007A4A33"/>
    <w:rsid w:val="007B112B"/>
    <w:rsid w:val="007B27E3"/>
    <w:rsid w:val="007B36E6"/>
    <w:rsid w:val="007C1F7C"/>
    <w:rsid w:val="007C4F72"/>
    <w:rsid w:val="007D0362"/>
    <w:rsid w:val="007D0C91"/>
    <w:rsid w:val="007D13FB"/>
    <w:rsid w:val="007D25CB"/>
    <w:rsid w:val="007D3940"/>
    <w:rsid w:val="007D6D6A"/>
    <w:rsid w:val="007E09C2"/>
    <w:rsid w:val="007E243A"/>
    <w:rsid w:val="007F1B5C"/>
    <w:rsid w:val="007F3F1D"/>
    <w:rsid w:val="007F711F"/>
    <w:rsid w:val="00802C3F"/>
    <w:rsid w:val="008052C8"/>
    <w:rsid w:val="008071E0"/>
    <w:rsid w:val="00807495"/>
    <w:rsid w:val="008122E0"/>
    <w:rsid w:val="00813715"/>
    <w:rsid w:val="0081466F"/>
    <w:rsid w:val="008168B4"/>
    <w:rsid w:val="008240D8"/>
    <w:rsid w:val="00826274"/>
    <w:rsid w:val="00837B65"/>
    <w:rsid w:val="00841263"/>
    <w:rsid w:val="0084602A"/>
    <w:rsid w:val="008516BF"/>
    <w:rsid w:val="00853D71"/>
    <w:rsid w:val="00854656"/>
    <w:rsid w:val="00856656"/>
    <w:rsid w:val="00861C28"/>
    <w:rsid w:val="00862648"/>
    <w:rsid w:val="00863BBC"/>
    <w:rsid w:val="0087423F"/>
    <w:rsid w:val="0087560F"/>
    <w:rsid w:val="00882186"/>
    <w:rsid w:val="0088318F"/>
    <w:rsid w:val="008850B1"/>
    <w:rsid w:val="0088590F"/>
    <w:rsid w:val="00891E5B"/>
    <w:rsid w:val="00892BD9"/>
    <w:rsid w:val="008938F0"/>
    <w:rsid w:val="00894E04"/>
    <w:rsid w:val="008A557B"/>
    <w:rsid w:val="008B7FD4"/>
    <w:rsid w:val="008C24F7"/>
    <w:rsid w:val="008C3FD8"/>
    <w:rsid w:val="008C7981"/>
    <w:rsid w:val="008D1D44"/>
    <w:rsid w:val="008D1E1D"/>
    <w:rsid w:val="008D3FB1"/>
    <w:rsid w:val="008E01B1"/>
    <w:rsid w:val="008E371D"/>
    <w:rsid w:val="008E46A3"/>
    <w:rsid w:val="008E4868"/>
    <w:rsid w:val="008E70B1"/>
    <w:rsid w:val="008F43B5"/>
    <w:rsid w:val="009036B6"/>
    <w:rsid w:val="009059DD"/>
    <w:rsid w:val="00907396"/>
    <w:rsid w:val="0091326C"/>
    <w:rsid w:val="009138A0"/>
    <w:rsid w:val="0091399C"/>
    <w:rsid w:val="009142E4"/>
    <w:rsid w:val="009219AF"/>
    <w:rsid w:val="009249D5"/>
    <w:rsid w:val="00925429"/>
    <w:rsid w:val="0093020F"/>
    <w:rsid w:val="009355F1"/>
    <w:rsid w:val="00946116"/>
    <w:rsid w:val="00947EF7"/>
    <w:rsid w:val="00950FA8"/>
    <w:rsid w:val="00954948"/>
    <w:rsid w:val="00955FDB"/>
    <w:rsid w:val="009641AB"/>
    <w:rsid w:val="00966815"/>
    <w:rsid w:val="00966E3B"/>
    <w:rsid w:val="00966E67"/>
    <w:rsid w:val="00967D09"/>
    <w:rsid w:val="00971C3F"/>
    <w:rsid w:val="00971E7C"/>
    <w:rsid w:val="00975006"/>
    <w:rsid w:val="009753D5"/>
    <w:rsid w:val="00980B19"/>
    <w:rsid w:val="009834DC"/>
    <w:rsid w:val="00992DAA"/>
    <w:rsid w:val="0099488E"/>
    <w:rsid w:val="0099581B"/>
    <w:rsid w:val="009A00A8"/>
    <w:rsid w:val="009A0EB6"/>
    <w:rsid w:val="009A1B3F"/>
    <w:rsid w:val="009A2A80"/>
    <w:rsid w:val="009A3E1E"/>
    <w:rsid w:val="009B6A4B"/>
    <w:rsid w:val="009D05E2"/>
    <w:rsid w:val="009D12BA"/>
    <w:rsid w:val="009E3BD4"/>
    <w:rsid w:val="009F2BD9"/>
    <w:rsid w:val="009F502C"/>
    <w:rsid w:val="009F780B"/>
    <w:rsid w:val="00A0387C"/>
    <w:rsid w:val="00A03CE2"/>
    <w:rsid w:val="00A07802"/>
    <w:rsid w:val="00A11176"/>
    <w:rsid w:val="00A11892"/>
    <w:rsid w:val="00A129CC"/>
    <w:rsid w:val="00A17DD2"/>
    <w:rsid w:val="00A203C9"/>
    <w:rsid w:val="00A247B8"/>
    <w:rsid w:val="00A25681"/>
    <w:rsid w:val="00A262A3"/>
    <w:rsid w:val="00A4043A"/>
    <w:rsid w:val="00A52778"/>
    <w:rsid w:val="00A52FB1"/>
    <w:rsid w:val="00A62EEB"/>
    <w:rsid w:val="00A71C3C"/>
    <w:rsid w:val="00A758AD"/>
    <w:rsid w:val="00A800F6"/>
    <w:rsid w:val="00A80792"/>
    <w:rsid w:val="00A80CDE"/>
    <w:rsid w:val="00A833FC"/>
    <w:rsid w:val="00A84342"/>
    <w:rsid w:val="00A914EE"/>
    <w:rsid w:val="00A918C9"/>
    <w:rsid w:val="00A957C5"/>
    <w:rsid w:val="00A9799B"/>
    <w:rsid w:val="00AA1120"/>
    <w:rsid w:val="00AA1DF7"/>
    <w:rsid w:val="00AA4BB9"/>
    <w:rsid w:val="00AA63C1"/>
    <w:rsid w:val="00AB2794"/>
    <w:rsid w:val="00AB4CCF"/>
    <w:rsid w:val="00AB5699"/>
    <w:rsid w:val="00AD33CC"/>
    <w:rsid w:val="00AD653F"/>
    <w:rsid w:val="00AE3D60"/>
    <w:rsid w:val="00AE68AC"/>
    <w:rsid w:val="00AF032B"/>
    <w:rsid w:val="00AF0FDF"/>
    <w:rsid w:val="00AF2AFE"/>
    <w:rsid w:val="00AF4B4A"/>
    <w:rsid w:val="00AF7048"/>
    <w:rsid w:val="00AF7050"/>
    <w:rsid w:val="00B03209"/>
    <w:rsid w:val="00B04F80"/>
    <w:rsid w:val="00B10489"/>
    <w:rsid w:val="00B144A8"/>
    <w:rsid w:val="00B15731"/>
    <w:rsid w:val="00B17C01"/>
    <w:rsid w:val="00B244FB"/>
    <w:rsid w:val="00B31243"/>
    <w:rsid w:val="00B3679E"/>
    <w:rsid w:val="00B42721"/>
    <w:rsid w:val="00B43CC4"/>
    <w:rsid w:val="00B44F68"/>
    <w:rsid w:val="00B5011A"/>
    <w:rsid w:val="00B543EC"/>
    <w:rsid w:val="00B5463E"/>
    <w:rsid w:val="00B56D6D"/>
    <w:rsid w:val="00B6240E"/>
    <w:rsid w:val="00B75217"/>
    <w:rsid w:val="00B878D2"/>
    <w:rsid w:val="00B924BD"/>
    <w:rsid w:val="00B96767"/>
    <w:rsid w:val="00BA38D4"/>
    <w:rsid w:val="00BA412F"/>
    <w:rsid w:val="00BA4A3F"/>
    <w:rsid w:val="00BA6027"/>
    <w:rsid w:val="00BA6DAF"/>
    <w:rsid w:val="00BB5CC5"/>
    <w:rsid w:val="00BC1BED"/>
    <w:rsid w:val="00BC1DEB"/>
    <w:rsid w:val="00BC617F"/>
    <w:rsid w:val="00BC698A"/>
    <w:rsid w:val="00BD6411"/>
    <w:rsid w:val="00BE1FD5"/>
    <w:rsid w:val="00BE6351"/>
    <w:rsid w:val="00BF3671"/>
    <w:rsid w:val="00BF4F0B"/>
    <w:rsid w:val="00BF53C0"/>
    <w:rsid w:val="00C0412F"/>
    <w:rsid w:val="00C07526"/>
    <w:rsid w:val="00C261CC"/>
    <w:rsid w:val="00C3199D"/>
    <w:rsid w:val="00C440AA"/>
    <w:rsid w:val="00C54060"/>
    <w:rsid w:val="00C540FC"/>
    <w:rsid w:val="00C54DD9"/>
    <w:rsid w:val="00C6065C"/>
    <w:rsid w:val="00C60A62"/>
    <w:rsid w:val="00C700EB"/>
    <w:rsid w:val="00C74A6E"/>
    <w:rsid w:val="00C75711"/>
    <w:rsid w:val="00C76077"/>
    <w:rsid w:val="00C80FD5"/>
    <w:rsid w:val="00C82CDD"/>
    <w:rsid w:val="00C84193"/>
    <w:rsid w:val="00C846DE"/>
    <w:rsid w:val="00C8653E"/>
    <w:rsid w:val="00C87F73"/>
    <w:rsid w:val="00C969D7"/>
    <w:rsid w:val="00C97B3E"/>
    <w:rsid w:val="00CA269C"/>
    <w:rsid w:val="00CA4130"/>
    <w:rsid w:val="00CC3127"/>
    <w:rsid w:val="00CC6205"/>
    <w:rsid w:val="00CC7851"/>
    <w:rsid w:val="00CC78E2"/>
    <w:rsid w:val="00CD561A"/>
    <w:rsid w:val="00CE3450"/>
    <w:rsid w:val="00CE716B"/>
    <w:rsid w:val="00CE7B77"/>
    <w:rsid w:val="00CF3205"/>
    <w:rsid w:val="00CF52D3"/>
    <w:rsid w:val="00D13A4E"/>
    <w:rsid w:val="00D13D5D"/>
    <w:rsid w:val="00D16444"/>
    <w:rsid w:val="00D16F2B"/>
    <w:rsid w:val="00D2040B"/>
    <w:rsid w:val="00D21002"/>
    <w:rsid w:val="00D2536C"/>
    <w:rsid w:val="00D260AF"/>
    <w:rsid w:val="00D35DAE"/>
    <w:rsid w:val="00D366AC"/>
    <w:rsid w:val="00D42D17"/>
    <w:rsid w:val="00D51B94"/>
    <w:rsid w:val="00D521B4"/>
    <w:rsid w:val="00D52DAB"/>
    <w:rsid w:val="00D53AF3"/>
    <w:rsid w:val="00D54F3D"/>
    <w:rsid w:val="00D5564E"/>
    <w:rsid w:val="00D5596D"/>
    <w:rsid w:val="00D663D3"/>
    <w:rsid w:val="00D70E7C"/>
    <w:rsid w:val="00D77625"/>
    <w:rsid w:val="00D7770E"/>
    <w:rsid w:val="00D82FE3"/>
    <w:rsid w:val="00D85D04"/>
    <w:rsid w:val="00D86373"/>
    <w:rsid w:val="00D9470E"/>
    <w:rsid w:val="00D95201"/>
    <w:rsid w:val="00D9694D"/>
    <w:rsid w:val="00DA21BC"/>
    <w:rsid w:val="00DA3001"/>
    <w:rsid w:val="00DA35E8"/>
    <w:rsid w:val="00DA459A"/>
    <w:rsid w:val="00DA615D"/>
    <w:rsid w:val="00DA7074"/>
    <w:rsid w:val="00DB01FA"/>
    <w:rsid w:val="00DB557B"/>
    <w:rsid w:val="00DB59D2"/>
    <w:rsid w:val="00DC30D3"/>
    <w:rsid w:val="00DC3F8C"/>
    <w:rsid w:val="00DC4426"/>
    <w:rsid w:val="00DD0AA3"/>
    <w:rsid w:val="00DD1433"/>
    <w:rsid w:val="00DD1D5B"/>
    <w:rsid w:val="00DD7A6D"/>
    <w:rsid w:val="00DE09B4"/>
    <w:rsid w:val="00DE1FDA"/>
    <w:rsid w:val="00DE2E10"/>
    <w:rsid w:val="00DF2AF4"/>
    <w:rsid w:val="00DF3C7C"/>
    <w:rsid w:val="00DF5C64"/>
    <w:rsid w:val="00E01C63"/>
    <w:rsid w:val="00E0389B"/>
    <w:rsid w:val="00E131D2"/>
    <w:rsid w:val="00E201B1"/>
    <w:rsid w:val="00E24138"/>
    <w:rsid w:val="00E42DE3"/>
    <w:rsid w:val="00E454A2"/>
    <w:rsid w:val="00E46FD1"/>
    <w:rsid w:val="00E51BBF"/>
    <w:rsid w:val="00E648CF"/>
    <w:rsid w:val="00E72CDF"/>
    <w:rsid w:val="00E74BE3"/>
    <w:rsid w:val="00E80C5C"/>
    <w:rsid w:val="00E8133F"/>
    <w:rsid w:val="00E821B8"/>
    <w:rsid w:val="00E863D4"/>
    <w:rsid w:val="00E90D17"/>
    <w:rsid w:val="00E92FD5"/>
    <w:rsid w:val="00EA0280"/>
    <w:rsid w:val="00EA377C"/>
    <w:rsid w:val="00EA757D"/>
    <w:rsid w:val="00EB245C"/>
    <w:rsid w:val="00EC544C"/>
    <w:rsid w:val="00EC77A6"/>
    <w:rsid w:val="00EC7A4A"/>
    <w:rsid w:val="00ED11AA"/>
    <w:rsid w:val="00ED1486"/>
    <w:rsid w:val="00ED2AB7"/>
    <w:rsid w:val="00EE1351"/>
    <w:rsid w:val="00EE2716"/>
    <w:rsid w:val="00F12941"/>
    <w:rsid w:val="00F14D8B"/>
    <w:rsid w:val="00F15F1C"/>
    <w:rsid w:val="00F162CE"/>
    <w:rsid w:val="00F20741"/>
    <w:rsid w:val="00F23685"/>
    <w:rsid w:val="00F3224B"/>
    <w:rsid w:val="00F500C7"/>
    <w:rsid w:val="00F50BEE"/>
    <w:rsid w:val="00F52CEA"/>
    <w:rsid w:val="00F5491C"/>
    <w:rsid w:val="00F6120D"/>
    <w:rsid w:val="00F74863"/>
    <w:rsid w:val="00F76C46"/>
    <w:rsid w:val="00F85DD2"/>
    <w:rsid w:val="00F97455"/>
    <w:rsid w:val="00FA46FD"/>
    <w:rsid w:val="00FA6E96"/>
    <w:rsid w:val="00FA7083"/>
    <w:rsid w:val="00FB499F"/>
    <w:rsid w:val="00FB5539"/>
    <w:rsid w:val="00FB575D"/>
    <w:rsid w:val="00FC06EC"/>
    <w:rsid w:val="00FC4B59"/>
    <w:rsid w:val="00FD2175"/>
    <w:rsid w:val="00FE0F71"/>
    <w:rsid w:val="00FF14A5"/>
    <w:rsid w:val="00FF1A50"/>
    <w:rsid w:val="00FF6035"/>
    <w:rsid w:val="0685E5F2"/>
    <w:rsid w:val="229ED754"/>
    <w:rsid w:val="2F8CC7C2"/>
    <w:rsid w:val="4752A522"/>
    <w:rsid w:val="529FCC02"/>
    <w:rsid w:val="543EE39E"/>
    <w:rsid w:val="55A8A275"/>
    <w:rsid w:val="7016EBD7"/>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133CD1"/>
  <w15:docId w15:val="{B8058366-3D6A-48A6-9A1B-C249FC2A05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622DC"/>
    <w:pPr>
      <w:autoSpaceDE w:val="0"/>
      <w:autoSpaceDN w:val="0"/>
      <w:adjustRightInd w:val="0"/>
      <w:spacing w:line="281" w:lineRule="auto"/>
    </w:pPr>
    <w:rPr>
      <w:rFonts w:ascii="Söhne" w:hAnsi="Söhne" w:cs="Sohne-Buch"/>
      <w:sz w:val="19"/>
      <w:szCs w:val="17"/>
      <w:lang w:val="en-US"/>
    </w:rPr>
  </w:style>
  <w:style w:type="paragraph" w:styleId="berschrift1">
    <w:name w:val="heading 1"/>
    <w:aliases w:val="Mail header"/>
    <w:basedOn w:val="Standard"/>
    <w:next w:val="Standard"/>
    <w:qFormat/>
    <w:rsid w:val="008E4868"/>
    <w:pPr>
      <w:outlineLvl w:val="0"/>
    </w:pPr>
    <w:rPr>
      <w:rFonts w:ascii="Söhne Halbfett" w:hAnsi="Söhne Halbfett" w:cs="Söhne"/>
      <w:color w:val="004588"/>
      <w:sz w:val="24"/>
      <w:szCs w:val="24"/>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link w:val="berschrift6Zchn"/>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customStyle="1" w:styleId="CommentReference1">
    <w:name w:val="Comment Reference1"/>
    <w:basedOn w:val="Absatz-Standardschriftart"/>
    <w:uiPriority w:val="99"/>
    <w:semiHidden/>
    <w:unhideWhenUsed/>
    <w:rsid w:val="004C0E74"/>
    <w:rPr>
      <w:sz w:val="16"/>
      <w:szCs w:val="16"/>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rPr>
      <w:rFonts w:ascii="Söhne Halbfett" w:hAnsi="Söhne Halbfett" w:cs="Sohne-Halbfett"/>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p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rPr>
      <w:rFonts w:ascii="Söhne Halbfett" w:hAnsi="Söhne Halbfett"/>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spacing w:line="238" w:lineRule="auto"/>
      <w:ind w:right="862"/>
    </w:pPr>
    <w:rPr>
      <w:rFonts w:ascii="Söhne Halbfett" w:hAnsi="Söhne Halbfett"/>
      <w:iCs/>
      <w:color w:val="595959" w:themeColor="text1" w:themeTint="A6"/>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styleId="NichtaufgelsteErwhnung">
    <w:name w:val="Unresolved Mention"/>
    <w:basedOn w:val="Absatz-Standardschriftart"/>
    <w:uiPriority w:val="99"/>
    <w:semiHidden/>
    <w:unhideWhenUsed/>
    <w:rsid w:val="00E648CF"/>
    <w:rPr>
      <w:color w:val="605E5C"/>
      <w:shd w:val="clear" w:color="auto" w:fill="E1DFDD"/>
    </w:rPr>
  </w:style>
  <w:style w:type="paragraph" w:styleId="StandardWeb">
    <w:name w:val="Normal (Web)"/>
    <w:basedOn w:val="Standard"/>
    <w:uiPriority w:val="99"/>
    <w:semiHidden/>
    <w:unhideWhenUsed/>
    <w:rsid w:val="00E648CF"/>
    <w:rPr>
      <w:rFonts w:ascii="Times New Roman" w:hAnsi="Times New Roman" w:cs="Times New Roman"/>
      <w:sz w:val="24"/>
      <w:szCs w:val="24"/>
    </w:rPr>
  </w:style>
  <w:style w:type="character" w:customStyle="1" w:styleId="berschrift6Zchn">
    <w:name w:val="Überschrift 6 Zchn"/>
    <w:basedOn w:val="Absatz-Standardschriftart"/>
    <w:link w:val="berschrift6"/>
    <w:rsid w:val="00C60A62"/>
    <w:rPr>
      <w:rFonts w:ascii="Söhne" w:hAnsi="Söhne" w:cs="Söhne"/>
      <w:color w:val="000000" w:themeColor="text1"/>
      <w:szCs w:val="24"/>
      <w:lang w:val="en-GB"/>
    </w:rPr>
  </w:style>
  <w:style w:type="paragraph" w:styleId="Kommentartext">
    <w:name w:val="annotation text"/>
    <w:basedOn w:val="Standard"/>
    <w:link w:val="KommentartextZchn"/>
    <w:uiPriority w:val="99"/>
    <w:semiHidden/>
    <w:unhideWhenUsed/>
    <w:pPr>
      <w:spacing w:line="240" w:lineRule="auto"/>
    </w:pPr>
    <w:rPr>
      <w:sz w:val="20"/>
      <w:szCs w:val="20"/>
    </w:rPr>
  </w:style>
  <w:style w:type="character" w:customStyle="1" w:styleId="KommentartextZchn">
    <w:name w:val="Kommentartext Zchn"/>
    <w:basedOn w:val="Absatz-Standardschriftart"/>
    <w:link w:val="Kommentartext"/>
    <w:uiPriority w:val="99"/>
    <w:semiHidden/>
    <w:rPr>
      <w:rFonts w:ascii="Söhne" w:hAnsi="Söhne" w:cs="Sohne-Buch"/>
      <w:lang w:val="en-US"/>
    </w:rPr>
  </w:style>
  <w:style w:type="character" w:styleId="Kommentarzeichen">
    <w:name w:val="annotation reference"/>
    <w:basedOn w:val="Absatz-Standardschriftar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lemens.oelmann@dok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Poland/POL_Letterpaper_241003.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A0ECC88E586A4941B5050C4EF436EDF6" ma:contentTypeVersion="19" ma:contentTypeDescription="Ein neues Dokument erstellen." ma:contentTypeScope="" ma:versionID="38792e1142d146946c15a09b317a0772">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2b4fee6e445cc384cec90c82ac55b87"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2.xml><?xml version="1.0" encoding="utf-8"?>
<ds:datastoreItem xmlns:ds="http://schemas.openxmlformats.org/officeDocument/2006/customXml" ds:itemID="{16E462B9-3875-4A4B-B2F3-EBE3AC8B8303}"/>
</file>

<file path=customXml/itemProps3.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4.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docProps/app.xml><?xml version="1.0" encoding="utf-8"?>
<Properties xmlns="http://schemas.openxmlformats.org/officeDocument/2006/extended-properties" xmlns:vt="http://schemas.openxmlformats.org/officeDocument/2006/docPropsVTypes">
  <Template>POL_Letterpaper_241003.dotx</Template>
  <TotalTime>0</TotalTime>
  <Pages>4</Pages>
  <Words>797</Words>
  <Characters>5025</Characters>
  <Application>Microsoft Office Word</Application>
  <DocSecurity>0</DocSecurity>
  <Lines>41</Lines>
  <Paragraphs>11</Paragraphs>
  <ScaleCrop>false</ScaleCrop>
  <Company>Umdasch AG</Company>
  <LinksUpToDate>false</LinksUpToDate>
  <CharactersWithSpaces>5811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Oelmann Clemens</cp:lastModifiedBy>
  <cp:revision>99</cp:revision>
  <cp:lastPrinted>2022-10-04T04:11:00Z</cp:lastPrinted>
  <dcterms:created xsi:type="dcterms:W3CDTF">2025-12-04T02:26:00Z</dcterms:created>
  <dcterms:modified xsi:type="dcterms:W3CDTF">2026-09-11T07:49:00Z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0x010100A0ECC88E586A4941B5050C4EF436EDF6</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y fmtid="{D5CDD505-2E9C-101B-9397-08002B2CF9AE}" pid="15" name="docLang">
    <vt:lpwstr>en</vt:lpwstr>
  </property>
</Properties>
</file>